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C5DEEA4" w14:textId="77777777" w:rsidR="00F52823" w:rsidRPr="000471CF" w:rsidRDefault="00352720" w:rsidP="00C63B3B">
      <w:pPr>
        <w:jc w:val="center"/>
        <w:rPr>
          <w:rFonts w:ascii="Aptos" w:hAnsi="Aptos" w:cs="Tahoma"/>
          <w:b/>
          <w:bCs/>
          <w:sz w:val="20"/>
          <w:szCs w:val="20"/>
          <w:u w:val="single"/>
        </w:rPr>
      </w:pPr>
      <w:r w:rsidRPr="000471CF">
        <w:rPr>
          <w:rFonts w:ascii="Aptos" w:hAnsi="Aptos" w:cs="Tahoma"/>
          <w:b/>
          <w:bCs/>
          <w:color w:val="C00000"/>
          <w:sz w:val="20"/>
          <w:szCs w:val="20"/>
          <w:u w:val="single"/>
        </w:rPr>
        <w:t>COMPANY Ltd</w:t>
      </w:r>
    </w:p>
    <w:p w14:paraId="1A98E644" w14:textId="77777777" w:rsidR="00875B93" w:rsidRPr="000471CF" w:rsidRDefault="00875B93" w:rsidP="00875B93">
      <w:pPr>
        <w:jc w:val="center"/>
        <w:rPr>
          <w:rFonts w:ascii="Aptos" w:hAnsi="Aptos" w:cs="Tahoma"/>
          <w:sz w:val="20"/>
          <w:szCs w:val="20"/>
          <w:u w:val="single"/>
        </w:rPr>
      </w:pPr>
      <w:r w:rsidRPr="000471CF">
        <w:rPr>
          <w:rFonts w:ascii="Aptos" w:hAnsi="Aptos" w:cs="Tahoma"/>
          <w:sz w:val="20"/>
          <w:szCs w:val="20"/>
          <w:u w:val="single"/>
        </w:rPr>
        <w:t>Lone Working Procedure</w:t>
      </w:r>
    </w:p>
    <w:p w14:paraId="76C68CA0" w14:textId="77777777" w:rsidR="00875B93" w:rsidRPr="000471CF" w:rsidRDefault="00875B93" w:rsidP="00875B93">
      <w:pPr>
        <w:jc w:val="center"/>
        <w:rPr>
          <w:rFonts w:ascii="Aptos" w:hAnsi="Aptos" w:cs="Tahoma"/>
          <w:b/>
          <w:bCs/>
          <w:sz w:val="20"/>
          <w:szCs w:val="20"/>
          <w:u w:val="single"/>
        </w:rPr>
      </w:pPr>
    </w:p>
    <w:p w14:paraId="3A0DD2BB" w14:textId="77777777" w:rsidR="00875B93" w:rsidRPr="000471CF" w:rsidRDefault="00875B93" w:rsidP="00875B93">
      <w:pPr>
        <w:rPr>
          <w:rFonts w:ascii="Aptos" w:hAnsi="Aptos" w:cs="Tahoma"/>
          <w:b/>
          <w:bCs/>
          <w:sz w:val="20"/>
          <w:szCs w:val="20"/>
        </w:rPr>
      </w:pPr>
      <w:r w:rsidRPr="000471CF">
        <w:rPr>
          <w:rFonts w:ascii="Aptos" w:hAnsi="Aptos" w:cs="Tahoma"/>
          <w:b/>
          <w:bCs/>
          <w:sz w:val="20"/>
          <w:szCs w:val="20"/>
        </w:rPr>
        <w:t>Scope:</w:t>
      </w:r>
    </w:p>
    <w:p w14:paraId="3F5A2C78" w14:textId="77777777" w:rsidR="00875B93" w:rsidRPr="000471CF" w:rsidRDefault="00875B93" w:rsidP="00875B93">
      <w:pPr>
        <w:rPr>
          <w:rFonts w:ascii="Aptos" w:hAnsi="Aptos" w:cs="Tahoma"/>
          <w:b/>
          <w:bCs/>
          <w:sz w:val="20"/>
          <w:szCs w:val="20"/>
        </w:rPr>
      </w:pPr>
    </w:p>
    <w:p w14:paraId="0168DDF3" w14:textId="77777777" w:rsidR="00875B93" w:rsidRPr="000471CF" w:rsidRDefault="00875B93" w:rsidP="00875B93">
      <w:pPr>
        <w:rPr>
          <w:rFonts w:ascii="Aptos" w:hAnsi="Aptos" w:cs="Tahoma"/>
          <w:sz w:val="20"/>
          <w:szCs w:val="20"/>
        </w:rPr>
      </w:pPr>
      <w:r w:rsidRPr="000471CF">
        <w:rPr>
          <w:rFonts w:ascii="Aptos" w:hAnsi="Aptos" w:cs="Tahoma"/>
          <w:sz w:val="20"/>
          <w:szCs w:val="20"/>
        </w:rPr>
        <w:t>All lone working shall be managed in line with this procedure.</w:t>
      </w:r>
    </w:p>
    <w:p w14:paraId="2F176B66" w14:textId="77777777" w:rsidR="00875B93" w:rsidRPr="000471CF" w:rsidRDefault="00875B93" w:rsidP="00875B93">
      <w:pPr>
        <w:rPr>
          <w:rFonts w:ascii="Aptos" w:hAnsi="Aptos" w:cs="Tahoma"/>
          <w:sz w:val="20"/>
          <w:szCs w:val="20"/>
        </w:rPr>
      </w:pPr>
    </w:p>
    <w:p w14:paraId="308003C5" w14:textId="77777777" w:rsidR="0046553D" w:rsidRPr="000471CF" w:rsidRDefault="00000000">
      <w:pPr>
        <w:rPr>
          <w:rFonts w:ascii="Aptos" w:hAnsi="Aptos"/>
          <w:sz w:val="20"/>
          <w:szCs w:val="20"/>
        </w:rPr>
      </w:pPr>
      <w:r w:rsidRPr="000471CF">
        <w:rPr>
          <w:rFonts w:ascii="Aptos" w:hAnsi="Aptos"/>
          <w:sz w:val="20"/>
          <w:szCs w:val="20"/>
        </w:rPr>
        <w:t>Certain tasks are not suitable for lone working under any circumstances. Tree climbing and aerial chainsaw operations must never be carried out by a lone worker: a minimum of two people must be present, with a competent ground person available and equipped to carry out an aerial rescue without delay (see the Risk Assessment Procedure and AFAG 402 – Aerial Tree Rescue). This reflects established HSE enforcement action following incidents where climbers were injured with no rescue arrangements in place. This procedure applies to lower-risk lone working such as site surveys, quoting, ground-based tasks and travelling between sites.</w:t>
      </w:r>
    </w:p>
    <w:p w14:paraId="3A1D6822" w14:textId="77777777" w:rsidR="0046553D" w:rsidRPr="000471CF" w:rsidRDefault="0046553D">
      <w:pPr>
        <w:rPr>
          <w:rFonts w:ascii="Aptos" w:hAnsi="Aptos"/>
          <w:sz w:val="20"/>
          <w:szCs w:val="20"/>
        </w:rPr>
      </w:pPr>
    </w:p>
    <w:p w14:paraId="1530AE18" w14:textId="77777777" w:rsidR="00875B93" w:rsidRPr="000471CF" w:rsidRDefault="00875B93" w:rsidP="00875B93">
      <w:pPr>
        <w:rPr>
          <w:rFonts w:ascii="Aptos" w:hAnsi="Aptos" w:cs="Tahoma"/>
          <w:sz w:val="20"/>
          <w:szCs w:val="20"/>
        </w:rPr>
      </w:pPr>
      <w:r w:rsidRPr="000471CF">
        <w:rPr>
          <w:rFonts w:ascii="Aptos" w:hAnsi="Aptos" w:cs="Tahoma"/>
          <w:sz w:val="20"/>
          <w:szCs w:val="20"/>
        </w:rPr>
        <w:t>Anyone intending to work alone must be adequately equipped and must have made appropriate arrangements for their own health, safety and welfare prior to leaving home or the office.</w:t>
      </w:r>
    </w:p>
    <w:p w14:paraId="07938066" w14:textId="77777777" w:rsidR="00875B93" w:rsidRPr="000471CF" w:rsidRDefault="00875B93" w:rsidP="00875B93">
      <w:pPr>
        <w:rPr>
          <w:rFonts w:ascii="Aptos" w:hAnsi="Aptos" w:cs="Tahoma"/>
          <w:sz w:val="20"/>
          <w:szCs w:val="20"/>
        </w:rPr>
      </w:pPr>
    </w:p>
    <w:p w14:paraId="40B18CF1" w14:textId="77777777" w:rsidR="00875B93" w:rsidRPr="000471CF" w:rsidRDefault="00875B93" w:rsidP="00875B93">
      <w:pPr>
        <w:rPr>
          <w:rFonts w:ascii="Aptos" w:hAnsi="Aptos" w:cs="Tahoma"/>
          <w:b/>
          <w:bCs/>
          <w:sz w:val="20"/>
          <w:szCs w:val="20"/>
        </w:rPr>
      </w:pPr>
      <w:r w:rsidRPr="000471CF">
        <w:rPr>
          <w:rFonts w:ascii="Aptos" w:hAnsi="Aptos" w:cs="Tahoma"/>
          <w:b/>
          <w:bCs/>
          <w:sz w:val="20"/>
          <w:szCs w:val="20"/>
        </w:rPr>
        <w:t>Objectives:</w:t>
      </w:r>
    </w:p>
    <w:p w14:paraId="7678C2C1" w14:textId="77777777" w:rsidR="00875B93" w:rsidRPr="000471CF" w:rsidRDefault="00875B93" w:rsidP="00875B93">
      <w:pPr>
        <w:rPr>
          <w:rFonts w:ascii="Aptos" w:hAnsi="Aptos" w:cs="Tahoma"/>
          <w:b/>
          <w:bCs/>
          <w:sz w:val="20"/>
          <w:szCs w:val="20"/>
        </w:rPr>
      </w:pPr>
    </w:p>
    <w:p w14:paraId="11D451B7" w14:textId="77777777" w:rsidR="00875B93" w:rsidRPr="000471CF" w:rsidRDefault="00875B93" w:rsidP="00875B93">
      <w:pPr>
        <w:numPr>
          <w:ilvl w:val="0"/>
          <w:numId w:val="3"/>
        </w:numPr>
        <w:rPr>
          <w:rFonts w:ascii="Aptos" w:hAnsi="Aptos" w:cs="Tahoma"/>
          <w:b/>
          <w:bCs/>
          <w:sz w:val="20"/>
          <w:szCs w:val="20"/>
        </w:rPr>
      </w:pPr>
      <w:r w:rsidRPr="000471CF">
        <w:rPr>
          <w:rFonts w:ascii="Aptos" w:hAnsi="Aptos" w:cs="Tahoma"/>
          <w:sz w:val="20"/>
          <w:szCs w:val="20"/>
        </w:rPr>
        <w:t>To ensure the safety of all lone workers</w:t>
      </w:r>
    </w:p>
    <w:p w14:paraId="194F86AA" w14:textId="77777777" w:rsidR="00875B93" w:rsidRPr="000471CF" w:rsidRDefault="00875B93" w:rsidP="00875B93">
      <w:pPr>
        <w:numPr>
          <w:ilvl w:val="0"/>
          <w:numId w:val="3"/>
        </w:numPr>
        <w:rPr>
          <w:rFonts w:ascii="Aptos" w:hAnsi="Aptos" w:cs="Tahoma"/>
          <w:b/>
          <w:bCs/>
          <w:sz w:val="20"/>
          <w:szCs w:val="20"/>
        </w:rPr>
      </w:pPr>
      <w:r w:rsidRPr="000471CF">
        <w:rPr>
          <w:rFonts w:ascii="Aptos" w:hAnsi="Aptos" w:cs="Tahoma"/>
          <w:sz w:val="20"/>
          <w:szCs w:val="20"/>
        </w:rPr>
        <w:t>To ensure continuing communication with the lone worker</w:t>
      </w:r>
    </w:p>
    <w:p w14:paraId="1AEDEF8B" w14:textId="77777777" w:rsidR="00875B93" w:rsidRPr="000471CF" w:rsidRDefault="00875B93" w:rsidP="00875B93">
      <w:pPr>
        <w:numPr>
          <w:ilvl w:val="0"/>
          <w:numId w:val="3"/>
        </w:numPr>
        <w:rPr>
          <w:rFonts w:ascii="Aptos" w:hAnsi="Aptos" w:cs="Tahoma"/>
          <w:sz w:val="20"/>
          <w:szCs w:val="20"/>
        </w:rPr>
      </w:pPr>
      <w:r w:rsidRPr="000471CF">
        <w:rPr>
          <w:rFonts w:ascii="Aptos" w:hAnsi="Aptos" w:cs="Tahoma"/>
          <w:sz w:val="20"/>
          <w:szCs w:val="20"/>
        </w:rPr>
        <w:t>To ensure that lone workers arrive at site fully prepared for the proposed task, location, and prevailing conditions</w:t>
      </w:r>
    </w:p>
    <w:p w14:paraId="350B5B6C" w14:textId="77777777" w:rsidR="00875B93" w:rsidRPr="000471CF" w:rsidRDefault="00875B93" w:rsidP="00875B93">
      <w:pPr>
        <w:numPr>
          <w:ilvl w:val="0"/>
          <w:numId w:val="3"/>
        </w:numPr>
        <w:rPr>
          <w:rFonts w:ascii="Aptos" w:hAnsi="Aptos" w:cs="Tahoma"/>
          <w:sz w:val="20"/>
          <w:szCs w:val="20"/>
        </w:rPr>
      </w:pPr>
      <w:r w:rsidRPr="000471CF">
        <w:rPr>
          <w:rFonts w:ascii="Aptos" w:hAnsi="Aptos" w:cs="Tahoma"/>
          <w:sz w:val="20"/>
          <w:szCs w:val="20"/>
        </w:rPr>
        <w:t>To ensure that lone workers complete the proposed task in a safe and efficient manner</w:t>
      </w:r>
    </w:p>
    <w:p w14:paraId="0FBF135B" w14:textId="77777777" w:rsidR="00875B93" w:rsidRPr="000471CF" w:rsidRDefault="00875B93" w:rsidP="00875B93">
      <w:pPr>
        <w:rPr>
          <w:rFonts w:ascii="Aptos" w:hAnsi="Aptos" w:cs="Tahoma"/>
          <w:b/>
          <w:sz w:val="20"/>
          <w:szCs w:val="20"/>
        </w:rPr>
      </w:pPr>
    </w:p>
    <w:p w14:paraId="30564AB9" w14:textId="77777777" w:rsidR="00875B93" w:rsidRPr="000471CF" w:rsidRDefault="00875B93" w:rsidP="00875B93">
      <w:pPr>
        <w:rPr>
          <w:rFonts w:ascii="Aptos" w:hAnsi="Aptos" w:cs="Tahoma"/>
          <w:b/>
          <w:sz w:val="20"/>
          <w:szCs w:val="20"/>
        </w:rPr>
      </w:pPr>
      <w:r w:rsidRPr="000471CF">
        <w:rPr>
          <w:rFonts w:ascii="Aptos" w:hAnsi="Aptos" w:cs="Tahoma"/>
          <w:b/>
          <w:sz w:val="20"/>
          <w:szCs w:val="20"/>
        </w:rPr>
        <w:t>Equipment Requirements:</w:t>
      </w:r>
    </w:p>
    <w:p w14:paraId="797D6BAD" w14:textId="77777777" w:rsidR="00875B93" w:rsidRPr="000471CF" w:rsidRDefault="00875B93" w:rsidP="00875B93">
      <w:pPr>
        <w:rPr>
          <w:rFonts w:ascii="Aptos" w:hAnsi="Aptos" w:cs="Tahoma"/>
          <w:sz w:val="20"/>
          <w:szCs w:val="20"/>
        </w:rPr>
      </w:pPr>
    </w:p>
    <w:p w14:paraId="5B98CF32" w14:textId="77777777" w:rsidR="00875B93" w:rsidRPr="000471CF" w:rsidRDefault="00875B93" w:rsidP="00875B93">
      <w:pPr>
        <w:rPr>
          <w:rFonts w:ascii="Aptos" w:hAnsi="Aptos" w:cs="Tahoma"/>
          <w:sz w:val="20"/>
          <w:szCs w:val="20"/>
        </w:rPr>
      </w:pPr>
      <w:r w:rsidRPr="000471CF">
        <w:rPr>
          <w:rFonts w:ascii="Aptos" w:hAnsi="Aptos" w:cs="Tahoma"/>
          <w:sz w:val="20"/>
          <w:szCs w:val="20"/>
        </w:rPr>
        <w:t>When intending to undertake lone working, staff must ensure that they are equipped with items such as listed below. This list is not exhaustive, and staff must exercise common sense when preparing for the task ahead.</w:t>
      </w:r>
    </w:p>
    <w:p w14:paraId="10519B0A" w14:textId="77777777" w:rsidR="00875B93" w:rsidRPr="000471CF" w:rsidRDefault="00875B93" w:rsidP="00875B93">
      <w:pPr>
        <w:rPr>
          <w:rFonts w:ascii="Aptos" w:hAnsi="Aptos" w:cs="Tahoma"/>
          <w:sz w:val="20"/>
          <w:szCs w:val="20"/>
        </w:rPr>
      </w:pPr>
    </w:p>
    <w:p w14:paraId="25B59B5C" w14:textId="77777777" w:rsidR="00875B93" w:rsidRPr="000471CF" w:rsidRDefault="00875B93" w:rsidP="00875B93">
      <w:pPr>
        <w:numPr>
          <w:ilvl w:val="0"/>
          <w:numId w:val="9"/>
        </w:numPr>
        <w:rPr>
          <w:rFonts w:ascii="Aptos" w:hAnsi="Aptos" w:cs="Tahoma"/>
          <w:sz w:val="20"/>
          <w:szCs w:val="20"/>
        </w:rPr>
      </w:pPr>
      <w:r w:rsidRPr="000471CF">
        <w:rPr>
          <w:rFonts w:ascii="Aptos" w:hAnsi="Aptos" w:cs="Tahoma"/>
          <w:sz w:val="20"/>
          <w:szCs w:val="20"/>
        </w:rPr>
        <w:t>All tools and equipment required to complete the proposed task</w:t>
      </w:r>
    </w:p>
    <w:p w14:paraId="4315F243" w14:textId="77777777" w:rsidR="00875B93" w:rsidRPr="000471CF" w:rsidRDefault="00875B93" w:rsidP="00875B93">
      <w:pPr>
        <w:numPr>
          <w:ilvl w:val="0"/>
          <w:numId w:val="9"/>
        </w:numPr>
        <w:rPr>
          <w:rFonts w:ascii="Aptos" w:hAnsi="Aptos" w:cs="Tahoma"/>
          <w:sz w:val="20"/>
          <w:szCs w:val="20"/>
        </w:rPr>
      </w:pPr>
      <w:r w:rsidRPr="000471CF">
        <w:rPr>
          <w:rFonts w:ascii="Aptos" w:hAnsi="Aptos" w:cs="Tahoma"/>
          <w:sz w:val="20"/>
          <w:szCs w:val="20"/>
        </w:rPr>
        <w:t>All files, papers and maps are taken as required</w:t>
      </w:r>
    </w:p>
    <w:p w14:paraId="3BFBC603" w14:textId="77777777" w:rsidR="00875B93" w:rsidRPr="000471CF" w:rsidRDefault="00875B93" w:rsidP="00875B93">
      <w:pPr>
        <w:numPr>
          <w:ilvl w:val="0"/>
          <w:numId w:val="8"/>
        </w:numPr>
        <w:rPr>
          <w:rFonts w:ascii="Aptos" w:hAnsi="Aptos" w:cs="Tahoma"/>
          <w:sz w:val="20"/>
          <w:szCs w:val="20"/>
        </w:rPr>
      </w:pPr>
      <w:r w:rsidRPr="000471CF">
        <w:rPr>
          <w:rFonts w:ascii="Aptos" w:hAnsi="Aptos" w:cs="Tahoma"/>
          <w:sz w:val="20"/>
          <w:szCs w:val="20"/>
        </w:rPr>
        <w:t>High visibility outer wear</w:t>
      </w:r>
    </w:p>
    <w:p w14:paraId="44E83A7B" w14:textId="77777777" w:rsidR="00875B93" w:rsidRPr="000471CF" w:rsidRDefault="00875B93" w:rsidP="00875B93">
      <w:pPr>
        <w:numPr>
          <w:ilvl w:val="0"/>
          <w:numId w:val="8"/>
        </w:numPr>
        <w:rPr>
          <w:rFonts w:ascii="Aptos" w:hAnsi="Aptos" w:cs="Tahoma"/>
          <w:sz w:val="20"/>
          <w:szCs w:val="20"/>
        </w:rPr>
      </w:pPr>
      <w:r w:rsidRPr="000471CF">
        <w:rPr>
          <w:rFonts w:ascii="Aptos" w:hAnsi="Aptos" w:cs="Tahoma"/>
          <w:sz w:val="20"/>
          <w:szCs w:val="20"/>
        </w:rPr>
        <w:t>Safety helmet</w:t>
      </w:r>
    </w:p>
    <w:p w14:paraId="1C184EE9" w14:textId="77777777" w:rsidR="00875B93" w:rsidRPr="000471CF" w:rsidRDefault="00875B93" w:rsidP="00875B93">
      <w:pPr>
        <w:numPr>
          <w:ilvl w:val="0"/>
          <w:numId w:val="8"/>
        </w:numPr>
        <w:rPr>
          <w:rFonts w:ascii="Aptos" w:hAnsi="Aptos" w:cs="Tahoma"/>
          <w:sz w:val="20"/>
          <w:szCs w:val="20"/>
        </w:rPr>
      </w:pPr>
      <w:r w:rsidRPr="000471CF">
        <w:rPr>
          <w:rFonts w:ascii="Aptos" w:hAnsi="Aptos" w:cs="Tahoma"/>
          <w:sz w:val="20"/>
          <w:szCs w:val="20"/>
        </w:rPr>
        <w:t xml:space="preserve">Safety boots if necessary or </w:t>
      </w:r>
      <w:r w:rsidR="00352720" w:rsidRPr="000471CF">
        <w:rPr>
          <w:rFonts w:ascii="Aptos" w:hAnsi="Aptos" w:cs="Tahoma"/>
          <w:sz w:val="20"/>
          <w:szCs w:val="20"/>
        </w:rPr>
        <w:t>another</w:t>
      </w:r>
      <w:r w:rsidRPr="000471CF">
        <w:rPr>
          <w:rFonts w:ascii="Aptos" w:hAnsi="Aptos" w:cs="Tahoma"/>
          <w:sz w:val="20"/>
          <w:szCs w:val="20"/>
        </w:rPr>
        <w:t xml:space="preserve"> footwear appropriate to the situation</w:t>
      </w:r>
    </w:p>
    <w:p w14:paraId="6B980C65" w14:textId="77777777" w:rsidR="00875B93" w:rsidRPr="000471CF" w:rsidRDefault="00875B93" w:rsidP="00875B93">
      <w:pPr>
        <w:numPr>
          <w:ilvl w:val="0"/>
          <w:numId w:val="8"/>
        </w:numPr>
        <w:rPr>
          <w:rFonts w:ascii="Aptos" w:hAnsi="Aptos" w:cs="Tahoma"/>
          <w:sz w:val="20"/>
          <w:szCs w:val="20"/>
        </w:rPr>
      </w:pPr>
      <w:r w:rsidRPr="000471CF">
        <w:rPr>
          <w:rFonts w:ascii="Aptos" w:hAnsi="Aptos" w:cs="Tahoma"/>
          <w:sz w:val="20"/>
          <w:szCs w:val="20"/>
        </w:rPr>
        <w:t>A charged mobile phone with sufficient credit for the day</w:t>
      </w:r>
    </w:p>
    <w:p w14:paraId="43207108" w14:textId="77777777" w:rsidR="00875B93" w:rsidRPr="000471CF" w:rsidRDefault="00875B93" w:rsidP="00875B93">
      <w:pPr>
        <w:numPr>
          <w:ilvl w:val="0"/>
          <w:numId w:val="8"/>
        </w:numPr>
        <w:rPr>
          <w:rFonts w:ascii="Aptos" w:hAnsi="Aptos" w:cs="Tahoma"/>
          <w:sz w:val="20"/>
          <w:szCs w:val="20"/>
        </w:rPr>
      </w:pPr>
      <w:r w:rsidRPr="000471CF">
        <w:rPr>
          <w:rFonts w:ascii="Aptos" w:hAnsi="Aptos" w:cs="Tahoma"/>
          <w:sz w:val="20"/>
          <w:szCs w:val="20"/>
        </w:rPr>
        <w:t>Torch with live batteries</w:t>
      </w:r>
    </w:p>
    <w:p w14:paraId="4E9D20CA" w14:textId="77777777" w:rsidR="00875B93" w:rsidRPr="000471CF" w:rsidRDefault="00875B93" w:rsidP="00875B93">
      <w:pPr>
        <w:numPr>
          <w:ilvl w:val="0"/>
          <w:numId w:val="8"/>
        </w:numPr>
        <w:rPr>
          <w:rFonts w:ascii="Aptos" w:hAnsi="Aptos" w:cs="Tahoma"/>
          <w:sz w:val="20"/>
          <w:szCs w:val="20"/>
        </w:rPr>
      </w:pPr>
      <w:r w:rsidRPr="000471CF">
        <w:rPr>
          <w:rFonts w:ascii="Aptos" w:hAnsi="Aptos" w:cs="Tahoma"/>
          <w:sz w:val="20"/>
          <w:szCs w:val="20"/>
        </w:rPr>
        <w:t>Blanket</w:t>
      </w:r>
    </w:p>
    <w:p w14:paraId="7CFFB9E6" w14:textId="77777777" w:rsidR="00875B93" w:rsidRPr="000471CF" w:rsidRDefault="00875B93" w:rsidP="00875B93">
      <w:pPr>
        <w:numPr>
          <w:ilvl w:val="0"/>
          <w:numId w:val="8"/>
        </w:numPr>
        <w:rPr>
          <w:rFonts w:ascii="Aptos" w:hAnsi="Aptos" w:cs="Tahoma"/>
          <w:sz w:val="20"/>
          <w:szCs w:val="20"/>
        </w:rPr>
      </w:pPr>
      <w:r w:rsidRPr="000471CF">
        <w:rPr>
          <w:rFonts w:ascii="Aptos" w:hAnsi="Aptos" w:cs="Tahoma"/>
          <w:sz w:val="20"/>
          <w:szCs w:val="20"/>
        </w:rPr>
        <w:t>Personal first aid kit</w:t>
      </w:r>
    </w:p>
    <w:p w14:paraId="798BA88F" w14:textId="77777777" w:rsidR="00875B93" w:rsidRPr="000471CF" w:rsidRDefault="00875B93" w:rsidP="00875B93">
      <w:pPr>
        <w:numPr>
          <w:ilvl w:val="0"/>
          <w:numId w:val="8"/>
        </w:numPr>
        <w:rPr>
          <w:rFonts w:ascii="Aptos" w:hAnsi="Aptos" w:cs="Tahoma"/>
          <w:sz w:val="20"/>
          <w:szCs w:val="20"/>
        </w:rPr>
      </w:pPr>
      <w:r w:rsidRPr="000471CF">
        <w:rPr>
          <w:rFonts w:ascii="Aptos" w:hAnsi="Aptos" w:cs="Tahoma"/>
          <w:sz w:val="20"/>
          <w:szCs w:val="20"/>
        </w:rPr>
        <w:t>Appropriately serviced car with adequate fuel reserve</w:t>
      </w:r>
    </w:p>
    <w:p w14:paraId="7DCE6776" w14:textId="77777777" w:rsidR="00875B93" w:rsidRPr="000471CF" w:rsidRDefault="00875B93" w:rsidP="00875B93">
      <w:pPr>
        <w:numPr>
          <w:ilvl w:val="0"/>
          <w:numId w:val="8"/>
        </w:numPr>
        <w:rPr>
          <w:rFonts w:ascii="Aptos" w:hAnsi="Aptos" w:cs="Tahoma"/>
          <w:sz w:val="20"/>
          <w:szCs w:val="20"/>
        </w:rPr>
      </w:pPr>
      <w:r w:rsidRPr="000471CF">
        <w:rPr>
          <w:rFonts w:ascii="Aptos" w:hAnsi="Aptos" w:cs="Tahoma"/>
          <w:sz w:val="20"/>
          <w:szCs w:val="20"/>
        </w:rPr>
        <w:t>Bottle of water</w:t>
      </w:r>
    </w:p>
    <w:p w14:paraId="72642143" w14:textId="77777777" w:rsidR="00875B93" w:rsidRPr="000471CF" w:rsidRDefault="00875B93" w:rsidP="00875B93">
      <w:pPr>
        <w:numPr>
          <w:ilvl w:val="0"/>
          <w:numId w:val="8"/>
        </w:numPr>
        <w:rPr>
          <w:rFonts w:ascii="Aptos" w:hAnsi="Aptos" w:cs="Tahoma"/>
          <w:sz w:val="20"/>
          <w:szCs w:val="20"/>
        </w:rPr>
      </w:pPr>
      <w:r w:rsidRPr="000471CF">
        <w:rPr>
          <w:rFonts w:ascii="Aptos" w:hAnsi="Aptos" w:cs="Tahoma"/>
          <w:sz w:val="20"/>
          <w:szCs w:val="20"/>
        </w:rPr>
        <w:t>Flask of hot drink when working in cold weather</w:t>
      </w:r>
    </w:p>
    <w:p w14:paraId="065CE9E0" w14:textId="77777777" w:rsidR="00875B93" w:rsidRPr="000471CF" w:rsidRDefault="00875B93" w:rsidP="00875B93">
      <w:pPr>
        <w:numPr>
          <w:ilvl w:val="0"/>
          <w:numId w:val="8"/>
        </w:numPr>
        <w:rPr>
          <w:rFonts w:ascii="Aptos" w:hAnsi="Aptos" w:cs="Tahoma"/>
          <w:sz w:val="20"/>
          <w:szCs w:val="20"/>
        </w:rPr>
      </w:pPr>
      <w:r w:rsidRPr="000471CF">
        <w:rPr>
          <w:rFonts w:ascii="Aptos" w:hAnsi="Aptos" w:cs="Tahoma"/>
          <w:sz w:val="20"/>
          <w:szCs w:val="20"/>
        </w:rPr>
        <w:t>Money</w:t>
      </w:r>
    </w:p>
    <w:p w14:paraId="3584E475" w14:textId="77777777" w:rsidR="00875B93" w:rsidRPr="000471CF" w:rsidRDefault="00875B93" w:rsidP="00875B93">
      <w:pPr>
        <w:rPr>
          <w:rFonts w:ascii="Aptos" w:hAnsi="Aptos" w:cs="Tahoma"/>
          <w:sz w:val="20"/>
          <w:szCs w:val="20"/>
        </w:rPr>
      </w:pPr>
    </w:p>
    <w:p w14:paraId="463D2B2E" w14:textId="77777777" w:rsidR="0046553D" w:rsidRPr="000471CF" w:rsidRDefault="00000000">
      <w:pPr>
        <w:rPr>
          <w:rFonts w:ascii="Aptos" w:hAnsi="Aptos"/>
          <w:sz w:val="20"/>
          <w:szCs w:val="20"/>
        </w:rPr>
      </w:pPr>
      <w:r w:rsidRPr="000471CF">
        <w:rPr>
          <w:rFonts w:ascii="Aptos" w:hAnsi="Aptos"/>
          <w:b/>
          <w:sz w:val="20"/>
          <w:szCs w:val="20"/>
        </w:rPr>
        <w:t>Legislative &amp; Best Practice Framework:</w:t>
      </w:r>
    </w:p>
    <w:p w14:paraId="33AE52E9" w14:textId="77777777" w:rsidR="0046553D" w:rsidRPr="000471CF" w:rsidRDefault="0046553D">
      <w:pPr>
        <w:rPr>
          <w:rFonts w:ascii="Aptos" w:hAnsi="Aptos"/>
          <w:sz w:val="20"/>
          <w:szCs w:val="20"/>
        </w:rPr>
      </w:pPr>
    </w:p>
    <w:p w14:paraId="41AF8E42" w14:textId="77777777" w:rsidR="0046553D" w:rsidRPr="000471CF" w:rsidRDefault="00000000">
      <w:pPr>
        <w:rPr>
          <w:rFonts w:ascii="Aptos" w:hAnsi="Aptos"/>
          <w:sz w:val="20"/>
          <w:szCs w:val="20"/>
        </w:rPr>
      </w:pPr>
      <w:r w:rsidRPr="000471CF">
        <w:rPr>
          <w:rFonts w:ascii="Aptos" w:hAnsi="Aptos"/>
          <w:sz w:val="20"/>
          <w:szCs w:val="20"/>
        </w:rPr>
        <w:t>This procedure has regard to the following legislation and guidance. This list reflects the law and guidance known to be current at the time this procedure was last reviewed and is not exhaustive:</w:t>
      </w:r>
    </w:p>
    <w:p w14:paraId="06F15D1C" w14:textId="77777777" w:rsidR="0046553D" w:rsidRPr="000471CF" w:rsidRDefault="0046553D">
      <w:pPr>
        <w:rPr>
          <w:rFonts w:ascii="Aptos" w:hAnsi="Aptos"/>
          <w:sz w:val="20"/>
          <w:szCs w:val="20"/>
        </w:rPr>
      </w:pPr>
    </w:p>
    <w:p w14:paraId="748DBA8F" w14:textId="77777777" w:rsidR="0046553D" w:rsidRPr="000471CF" w:rsidRDefault="00000000">
      <w:pPr>
        <w:numPr>
          <w:ilvl w:val="0"/>
          <w:numId w:val="3"/>
        </w:numPr>
        <w:rPr>
          <w:rFonts w:ascii="Aptos" w:hAnsi="Aptos" w:cs="Tahoma"/>
          <w:b/>
          <w:bCs/>
          <w:sz w:val="20"/>
          <w:szCs w:val="20"/>
        </w:rPr>
      </w:pPr>
      <w:r w:rsidRPr="000471CF">
        <w:rPr>
          <w:rFonts w:ascii="Aptos" w:hAnsi="Aptos"/>
          <w:sz w:val="20"/>
          <w:szCs w:val="20"/>
        </w:rPr>
        <w:t>Health and Safety at Work etc. Act 1974, sections 2 and 3 – duty to protect the health, safety and welfare of employees and others affected by the Company's work</w:t>
      </w:r>
    </w:p>
    <w:p w14:paraId="7C3AF369" w14:textId="77777777" w:rsidR="0046553D" w:rsidRPr="000471CF" w:rsidRDefault="00000000">
      <w:pPr>
        <w:numPr>
          <w:ilvl w:val="0"/>
          <w:numId w:val="3"/>
        </w:numPr>
        <w:rPr>
          <w:rFonts w:ascii="Aptos" w:hAnsi="Aptos" w:cs="Tahoma"/>
          <w:b/>
          <w:bCs/>
          <w:sz w:val="20"/>
          <w:szCs w:val="20"/>
        </w:rPr>
      </w:pPr>
      <w:r w:rsidRPr="000471CF">
        <w:rPr>
          <w:rFonts w:ascii="Aptos" w:hAnsi="Aptos"/>
          <w:sz w:val="20"/>
          <w:szCs w:val="20"/>
        </w:rPr>
        <w:t>Management of Health and Safety at Work Regulations 1999, including Regulation 8 (procedures for serious and imminent danger) – requires suitable emergency arrangements, including for lone workers and climbing operations</w:t>
      </w:r>
    </w:p>
    <w:p w14:paraId="7C98FFE6" w14:textId="77777777" w:rsidR="0046553D" w:rsidRPr="000471CF" w:rsidRDefault="00000000">
      <w:pPr>
        <w:numPr>
          <w:ilvl w:val="0"/>
          <w:numId w:val="3"/>
        </w:numPr>
        <w:rPr>
          <w:rFonts w:ascii="Aptos" w:hAnsi="Aptos" w:cs="Tahoma"/>
          <w:b/>
          <w:bCs/>
          <w:sz w:val="20"/>
          <w:szCs w:val="20"/>
        </w:rPr>
      </w:pPr>
      <w:r w:rsidRPr="000471CF">
        <w:rPr>
          <w:rFonts w:ascii="Aptos" w:hAnsi="Aptos"/>
          <w:sz w:val="20"/>
          <w:szCs w:val="20"/>
        </w:rPr>
        <w:lastRenderedPageBreak/>
        <w:t>HSE guidance INDG73 – Working Alone – the HSE's core guidance on assessing and controlling the risks of lone working</w:t>
      </w:r>
    </w:p>
    <w:p w14:paraId="149E0508" w14:textId="77777777" w:rsidR="0046553D" w:rsidRPr="000471CF" w:rsidRDefault="00000000">
      <w:pPr>
        <w:numPr>
          <w:ilvl w:val="0"/>
          <w:numId w:val="3"/>
        </w:numPr>
        <w:rPr>
          <w:rFonts w:ascii="Aptos" w:hAnsi="Aptos" w:cs="Tahoma"/>
          <w:b/>
          <w:bCs/>
          <w:sz w:val="20"/>
          <w:szCs w:val="20"/>
        </w:rPr>
      </w:pPr>
      <w:r w:rsidRPr="000471CF">
        <w:rPr>
          <w:rFonts w:ascii="Aptos" w:hAnsi="Aptos"/>
          <w:sz w:val="20"/>
          <w:szCs w:val="20"/>
        </w:rPr>
        <w:t>Lifting Operations and Lifting Equipment Regulations 1998 (LOLER), Regulation 9 – thorough examination of climbing and rescue equipment used for lifting persons, at intervals not exceeding 6 months</w:t>
      </w:r>
    </w:p>
    <w:p w14:paraId="0D33BBBB" w14:textId="77777777" w:rsidR="0046553D" w:rsidRPr="000471CF" w:rsidRDefault="00000000">
      <w:pPr>
        <w:numPr>
          <w:ilvl w:val="0"/>
          <w:numId w:val="3"/>
        </w:numPr>
        <w:rPr>
          <w:rFonts w:ascii="Aptos" w:hAnsi="Aptos" w:cs="Tahoma"/>
          <w:b/>
          <w:bCs/>
          <w:sz w:val="20"/>
          <w:szCs w:val="20"/>
        </w:rPr>
      </w:pPr>
      <w:r w:rsidRPr="000471CF">
        <w:rPr>
          <w:rFonts w:ascii="Aptos" w:hAnsi="Aptos"/>
          <w:sz w:val="20"/>
          <w:szCs w:val="20"/>
        </w:rPr>
        <w:t>AFAG 401 (Tree-Climbing Operations) and AFAG 402 (Aerial Tree Rescue) – industry guidance requiring a competent rescue-capable person on the ground during all climbing operations</w:t>
      </w:r>
    </w:p>
    <w:p w14:paraId="14B5B4C7" w14:textId="77777777" w:rsidR="0046553D" w:rsidRPr="000471CF" w:rsidRDefault="00000000">
      <w:pPr>
        <w:numPr>
          <w:ilvl w:val="0"/>
          <w:numId w:val="3"/>
        </w:numPr>
        <w:rPr>
          <w:rFonts w:ascii="Aptos" w:hAnsi="Aptos" w:cs="Tahoma"/>
          <w:b/>
          <w:bCs/>
          <w:sz w:val="20"/>
          <w:szCs w:val="20"/>
        </w:rPr>
      </w:pPr>
      <w:r w:rsidRPr="000471CF">
        <w:rPr>
          <w:rFonts w:ascii="Aptos" w:hAnsi="Aptos"/>
          <w:sz w:val="20"/>
          <w:szCs w:val="20"/>
        </w:rPr>
        <w:t>Health and Safety (First-Aid) Regulations 1981 – provision of adequate first-aid equipment for lone workers</w:t>
      </w:r>
    </w:p>
    <w:p w14:paraId="19E4E07B" w14:textId="77777777" w:rsidR="0046553D" w:rsidRPr="000471CF" w:rsidRDefault="00000000">
      <w:pPr>
        <w:numPr>
          <w:ilvl w:val="0"/>
          <w:numId w:val="3"/>
        </w:numPr>
        <w:rPr>
          <w:rFonts w:ascii="Aptos" w:hAnsi="Aptos" w:cs="Tahoma"/>
          <w:b/>
          <w:bCs/>
          <w:sz w:val="20"/>
          <w:szCs w:val="20"/>
        </w:rPr>
      </w:pPr>
      <w:r w:rsidRPr="000471CF">
        <w:rPr>
          <w:rFonts w:ascii="Aptos" w:hAnsi="Aptos"/>
          <w:sz w:val="20"/>
          <w:szCs w:val="20"/>
        </w:rPr>
        <w:t>Reporting of Injuries, Diseases and Dangerous Occurrences Regulations 2013 (RIDDOR) – see the Incident Management Procedure</w:t>
      </w:r>
    </w:p>
    <w:p w14:paraId="7C848C45" w14:textId="77777777" w:rsidR="0046553D" w:rsidRPr="000471CF" w:rsidRDefault="0046553D">
      <w:pPr>
        <w:rPr>
          <w:rFonts w:ascii="Aptos" w:hAnsi="Aptos"/>
          <w:sz w:val="20"/>
          <w:szCs w:val="20"/>
        </w:rPr>
      </w:pPr>
    </w:p>
    <w:p w14:paraId="04063F1D" w14:textId="77777777" w:rsidR="00875B93" w:rsidRPr="000471CF" w:rsidRDefault="00875B93" w:rsidP="00875B93">
      <w:pPr>
        <w:rPr>
          <w:rFonts w:ascii="Aptos" w:hAnsi="Aptos" w:cs="Tahoma"/>
          <w:b/>
          <w:bCs/>
          <w:sz w:val="20"/>
          <w:szCs w:val="20"/>
        </w:rPr>
      </w:pPr>
      <w:r w:rsidRPr="000471CF">
        <w:rPr>
          <w:rFonts w:ascii="Aptos" w:hAnsi="Aptos" w:cs="Tahoma"/>
          <w:b/>
          <w:bCs/>
          <w:sz w:val="20"/>
          <w:szCs w:val="20"/>
        </w:rPr>
        <w:t>Process Owner:</w:t>
      </w:r>
    </w:p>
    <w:p w14:paraId="7EAFDB60" w14:textId="77777777" w:rsidR="00875B93" w:rsidRPr="000471CF" w:rsidRDefault="00875B93" w:rsidP="00875B93">
      <w:pPr>
        <w:rPr>
          <w:rFonts w:ascii="Aptos" w:hAnsi="Aptos" w:cs="Tahoma"/>
          <w:b/>
          <w:bCs/>
          <w:sz w:val="20"/>
          <w:szCs w:val="20"/>
        </w:rPr>
      </w:pPr>
    </w:p>
    <w:p w14:paraId="3B7FF9A5" w14:textId="77777777" w:rsidR="00C63B3B" w:rsidRPr="000471CF" w:rsidRDefault="00352720" w:rsidP="00C63B3B">
      <w:pPr>
        <w:rPr>
          <w:rFonts w:ascii="Aptos" w:hAnsi="Aptos" w:cs="Tahoma"/>
          <w:sz w:val="20"/>
          <w:szCs w:val="20"/>
        </w:rPr>
      </w:pPr>
      <w:r w:rsidRPr="000471CF">
        <w:rPr>
          <w:rFonts w:ascii="Aptos" w:hAnsi="Aptos" w:cs="Tahoma"/>
          <w:color w:val="C00000"/>
          <w:sz w:val="20"/>
          <w:szCs w:val="20"/>
        </w:rPr>
        <w:t>NAME - Director</w:t>
      </w:r>
    </w:p>
    <w:p w14:paraId="05B6298A" w14:textId="77777777" w:rsidR="00875B93" w:rsidRPr="000471CF" w:rsidRDefault="00875B93" w:rsidP="00875B93">
      <w:pPr>
        <w:rPr>
          <w:rFonts w:ascii="Aptos" w:hAnsi="Aptos" w:cs="Tahoma"/>
          <w:b/>
          <w:bCs/>
          <w:sz w:val="20"/>
          <w:szCs w:val="20"/>
        </w:rPr>
      </w:pPr>
    </w:p>
    <w:p w14:paraId="7823F54B" w14:textId="12576679" w:rsidR="0046553D" w:rsidRPr="000471CF" w:rsidRDefault="00000000">
      <w:pPr>
        <w:rPr>
          <w:rFonts w:ascii="Aptos" w:hAnsi="Aptos"/>
          <w:sz w:val="20"/>
          <w:szCs w:val="20"/>
        </w:rPr>
      </w:pPr>
      <w:r w:rsidRPr="000471CF">
        <w:rPr>
          <w:rFonts w:ascii="Aptos" w:hAnsi="Aptos"/>
          <w:b/>
          <w:sz w:val="20"/>
          <w:szCs w:val="20"/>
        </w:rPr>
        <w:t>Process:</w:t>
      </w:r>
    </w:p>
    <w:p w14:paraId="16862713" w14:textId="77777777" w:rsidR="00875B93" w:rsidRPr="000471CF" w:rsidRDefault="00C63B3B" w:rsidP="00436CB9">
      <w:pPr>
        <w:rPr>
          <w:rFonts w:ascii="Aptos" w:hAnsi="Aptos" w:cs="Tahoma"/>
          <w:sz w:val="20"/>
          <w:szCs w:val="20"/>
        </w:rPr>
      </w:pPr>
      <w:r w:rsidRPr="000471CF">
        <w:rPr>
          <w:rFonts w:ascii="Aptos" w:hAnsi="Aptos"/>
          <w:noProof/>
          <w:sz w:val="20"/>
          <w:szCs w:val="20"/>
        </w:rPr>
        <w:lastRenderedPageBreak/>
        <w:drawing>
          <wp:inline distT="0" distB="0" distL="0" distR="0" wp14:anchorId="356B907B" wp14:editId="7A92A0D6">
            <wp:extent cx="5120640" cy="801701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owchart.png"/>
                    <pic:cNvPicPr/>
                  </pic:nvPicPr>
                  <pic:blipFill>
                    <a:blip r:embed="rId7"/>
                    <a:stretch>
                      <a:fillRect/>
                    </a:stretch>
                  </pic:blipFill>
                  <pic:spPr>
                    <a:xfrm>
                      <a:off x="0" y="0"/>
                      <a:ext cx="5120640" cy="8017011"/>
                    </a:xfrm>
                    <a:prstGeom prst="rect">
                      <a:avLst/>
                    </a:prstGeom>
                  </pic:spPr>
                </pic:pic>
              </a:graphicData>
            </a:graphic>
          </wp:inline>
        </w:drawing>
      </w:r>
    </w:p>
    <w:p w14:paraId="3395BBE0" w14:textId="77777777" w:rsidR="0046553D" w:rsidRPr="000471CF" w:rsidRDefault="00000000">
      <w:pPr>
        <w:rPr>
          <w:rFonts w:ascii="Aptos" w:hAnsi="Aptos"/>
          <w:sz w:val="20"/>
          <w:szCs w:val="20"/>
        </w:rPr>
      </w:pPr>
      <w:r w:rsidRPr="000471CF">
        <w:rPr>
          <w:rFonts w:ascii="Aptos" w:hAnsi="Aptos"/>
          <w:b/>
          <w:sz w:val="20"/>
          <w:szCs w:val="20"/>
        </w:rPr>
        <w:t>Process Summary:</w:t>
      </w:r>
    </w:p>
    <w:p w14:paraId="12554E27" w14:textId="77777777" w:rsidR="0046553D" w:rsidRPr="000471CF" w:rsidRDefault="0046553D">
      <w:pPr>
        <w:rPr>
          <w:rFonts w:ascii="Aptos" w:hAnsi="Aptos"/>
          <w:sz w:val="20"/>
          <w:szCs w:val="20"/>
        </w:rPr>
      </w:pPr>
    </w:p>
    <w:p w14:paraId="6DA3F679" w14:textId="77777777" w:rsidR="0046553D" w:rsidRPr="000471CF" w:rsidRDefault="00000000">
      <w:pPr>
        <w:rPr>
          <w:rFonts w:ascii="Aptos" w:hAnsi="Aptos"/>
          <w:sz w:val="20"/>
          <w:szCs w:val="20"/>
        </w:rPr>
      </w:pPr>
      <w:r w:rsidRPr="000471CF">
        <w:rPr>
          <w:rFonts w:ascii="Aptos" w:hAnsi="Aptos"/>
          <w:sz w:val="20"/>
          <w:szCs w:val="20"/>
        </w:rPr>
        <w:t xml:space="preserve">The process is illustrated in the flowcharts above and summarised as follows: the Company identifies situations where lone working may be required; employees are screened for suitability (general health history and physical fitness); the lone worker is briefed on the specific site work pack, including contact names and numbers, the work required and method to be used, traffic </w:t>
      </w:r>
      <w:r w:rsidRPr="000471CF">
        <w:rPr>
          <w:rFonts w:ascii="Aptos" w:hAnsi="Aptos"/>
          <w:sz w:val="20"/>
          <w:szCs w:val="20"/>
        </w:rPr>
        <w:lastRenderedPageBreak/>
        <w:t>management arrangements, the nearest A&amp;E, and an agreed check-in schedule and contact person. If the lone worker checks in as agreed, lone working continues. If not, the nominated contact person attempts to make contact; if contact cannot be established, the contact person informs the manager responsible for the lone worker, who also attempts contact. If contact still cannot be established, the named manager establishes the last known contact time and location, an appropriate action plan is agreed, and a search party is deployed, dealing with the situation found with reference back to the named manager.</w:t>
      </w:r>
    </w:p>
    <w:p w14:paraId="463364A9" w14:textId="77777777" w:rsidR="0046553D" w:rsidRPr="000471CF" w:rsidRDefault="0046553D">
      <w:pPr>
        <w:rPr>
          <w:rFonts w:ascii="Aptos" w:hAnsi="Aptos"/>
          <w:sz w:val="20"/>
          <w:szCs w:val="20"/>
        </w:rPr>
      </w:pPr>
    </w:p>
    <w:p w14:paraId="3CA98608" w14:textId="77777777" w:rsidR="0046553D" w:rsidRPr="000471CF" w:rsidRDefault="00000000">
      <w:pPr>
        <w:rPr>
          <w:rFonts w:ascii="Aptos" w:hAnsi="Aptos"/>
          <w:sz w:val="20"/>
          <w:szCs w:val="20"/>
        </w:rPr>
      </w:pPr>
      <w:r w:rsidRPr="000471CF">
        <w:rPr>
          <w:rFonts w:ascii="Aptos" w:hAnsi="Aptos"/>
          <w:b/>
          <w:sz w:val="20"/>
          <w:szCs w:val="20"/>
        </w:rPr>
        <w:t>Authorisation &amp; Responsibility:</w:t>
      </w:r>
    </w:p>
    <w:p w14:paraId="4E87A431" w14:textId="77777777" w:rsidR="0046553D" w:rsidRPr="000471CF" w:rsidRDefault="0046553D">
      <w:pPr>
        <w:rPr>
          <w:rFonts w:ascii="Aptos" w:hAnsi="Aptos"/>
          <w:sz w:val="20"/>
          <w:szCs w:val="20"/>
        </w:rPr>
      </w:pPr>
    </w:p>
    <w:p w14:paraId="44B2C9FC" w14:textId="77777777" w:rsidR="0046553D" w:rsidRPr="000471CF" w:rsidRDefault="00000000">
      <w:pPr>
        <w:rPr>
          <w:rFonts w:ascii="Aptos" w:hAnsi="Aptos"/>
          <w:sz w:val="20"/>
          <w:szCs w:val="20"/>
        </w:rPr>
      </w:pPr>
      <w:r w:rsidRPr="000471CF">
        <w:rPr>
          <w:rFonts w:ascii="Aptos" w:hAnsi="Aptos"/>
          <w:sz w:val="20"/>
          <w:szCs w:val="20"/>
        </w:rPr>
        <w:t xml:space="preserve">The Manager responsible for the job decides whether a task is suitable for lone working, </w:t>
      </w:r>
      <w:proofErr w:type="gramStart"/>
      <w:r w:rsidRPr="000471CF">
        <w:rPr>
          <w:rFonts w:ascii="Aptos" w:hAnsi="Aptos"/>
          <w:sz w:val="20"/>
          <w:szCs w:val="20"/>
        </w:rPr>
        <w:t>taking into account</w:t>
      </w:r>
      <w:proofErr w:type="gramEnd"/>
      <w:r w:rsidRPr="000471CF">
        <w:rPr>
          <w:rFonts w:ascii="Aptos" w:hAnsi="Aptos"/>
          <w:sz w:val="20"/>
          <w:szCs w:val="20"/>
        </w:rPr>
        <w:t xml:space="preserve"> the restriction on climbing and aerial chainsaw operations above, and confirms the screening, briefing, check-in schedule and nominated contact person before the lone worker leaves. A Director retains overall responsibility for the effectiveness of this procedure.</w:t>
      </w:r>
    </w:p>
    <w:p w14:paraId="19FBAEC0" w14:textId="77777777" w:rsidR="0046553D" w:rsidRPr="000471CF" w:rsidRDefault="0046553D">
      <w:pPr>
        <w:rPr>
          <w:rFonts w:ascii="Aptos" w:hAnsi="Aptos"/>
          <w:sz w:val="20"/>
          <w:szCs w:val="20"/>
        </w:rPr>
      </w:pPr>
    </w:p>
    <w:p w14:paraId="676BCC4C" w14:textId="77777777" w:rsidR="0046553D" w:rsidRPr="000471CF" w:rsidRDefault="00000000">
      <w:pPr>
        <w:rPr>
          <w:rFonts w:ascii="Aptos" w:hAnsi="Aptos"/>
          <w:sz w:val="20"/>
          <w:szCs w:val="20"/>
        </w:rPr>
      </w:pPr>
      <w:r w:rsidRPr="000471CF">
        <w:rPr>
          <w:rFonts w:ascii="Aptos" w:hAnsi="Aptos"/>
          <w:b/>
          <w:sz w:val="20"/>
          <w:szCs w:val="20"/>
        </w:rPr>
        <w:t>Records:</w:t>
      </w:r>
    </w:p>
    <w:p w14:paraId="2D896391" w14:textId="77777777" w:rsidR="0046553D" w:rsidRPr="000471CF" w:rsidRDefault="0046553D">
      <w:pPr>
        <w:rPr>
          <w:rFonts w:ascii="Aptos" w:hAnsi="Aptos"/>
          <w:sz w:val="20"/>
          <w:szCs w:val="20"/>
        </w:rPr>
      </w:pPr>
    </w:p>
    <w:p w14:paraId="0ABD70FE" w14:textId="77777777" w:rsidR="0046553D" w:rsidRPr="000471CF" w:rsidRDefault="00000000">
      <w:pPr>
        <w:rPr>
          <w:rFonts w:ascii="Aptos" w:hAnsi="Aptos"/>
          <w:sz w:val="20"/>
          <w:szCs w:val="20"/>
        </w:rPr>
      </w:pPr>
      <w:r w:rsidRPr="000471CF">
        <w:rPr>
          <w:rFonts w:ascii="Aptos" w:hAnsi="Aptos"/>
          <w:sz w:val="20"/>
          <w:szCs w:val="20"/>
        </w:rPr>
        <w:t>Site work packs, check-in records and any escalation or search-party records are retained in line with the Documents, Data and Records Procedure.</w:t>
      </w:r>
    </w:p>
    <w:p w14:paraId="20A48669" w14:textId="77777777" w:rsidR="0046553D" w:rsidRPr="000471CF" w:rsidRDefault="0046553D">
      <w:pPr>
        <w:rPr>
          <w:rFonts w:ascii="Aptos" w:hAnsi="Aptos"/>
          <w:sz w:val="20"/>
          <w:szCs w:val="20"/>
        </w:rPr>
      </w:pPr>
    </w:p>
    <w:p w14:paraId="62C51E38" w14:textId="77777777" w:rsidR="0046553D" w:rsidRPr="000471CF" w:rsidRDefault="00000000">
      <w:pPr>
        <w:rPr>
          <w:rFonts w:ascii="Aptos" w:hAnsi="Aptos"/>
          <w:sz w:val="20"/>
          <w:szCs w:val="20"/>
        </w:rPr>
      </w:pPr>
      <w:r w:rsidRPr="000471CF">
        <w:rPr>
          <w:rFonts w:ascii="Aptos" w:hAnsi="Aptos"/>
          <w:b/>
          <w:sz w:val="20"/>
          <w:szCs w:val="20"/>
        </w:rPr>
        <w:t>Review:</w:t>
      </w:r>
    </w:p>
    <w:p w14:paraId="3F252D66" w14:textId="77777777" w:rsidR="0046553D" w:rsidRPr="000471CF" w:rsidRDefault="0046553D">
      <w:pPr>
        <w:rPr>
          <w:rFonts w:ascii="Aptos" w:hAnsi="Aptos"/>
          <w:sz w:val="20"/>
          <w:szCs w:val="20"/>
        </w:rPr>
      </w:pPr>
    </w:p>
    <w:p w14:paraId="104B80D8" w14:textId="77777777" w:rsidR="0046553D" w:rsidRPr="000471CF" w:rsidRDefault="00000000">
      <w:pPr>
        <w:rPr>
          <w:rFonts w:ascii="Aptos" w:hAnsi="Aptos"/>
          <w:sz w:val="20"/>
          <w:szCs w:val="20"/>
        </w:rPr>
      </w:pPr>
      <w:r w:rsidRPr="000471CF">
        <w:rPr>
          <w:rFonts w:ascii="Aptos" w:hAnsi="Aptos"/>
          <w:sz w:val="20"/>
          <w:szCs w:val="20"/>
        </w:rPr>
        <w:t>This procedure is reviewed at least annually, or sooner following an incident, near miss, or change in legislation or guidance, to confirm that arrangements remain effective.</w:t>
      </w:r>
    </w:p>
    <w:p w14:paraId="3B9A8954" w14:textId="77777777" w:rsidR="0046553D" w:rsidRPr="000471CF" w:rsidRDefault="0046553D">
      <w:pPr>
        <w:rPr>
          <w:rFonts w:ascii="Aptos" w:hAnsi="Aptos"/>
          <w:sz w:val="20"/>
          <w:szCs w:val="20"/>
        </w:rPr>
      </w:pPr>
    </w:p>
    <w:p w14:paraId="32933176" w14:textId="77777777" w:rsidR="0046553D" w:rsidRPr="000471CF" w:rsidRDefault="00000000">
      <w:pPr>
        <w:rPr>
          <w:rFonts w:ascii="Aptos" w:hAnsi="Aptos"/>
          <w:sz w:val="20"/>
          <w:szCs w:val="20"/>
        </w:rPr>
      </w:pPr>
      <w:r w:rsidRPr="000471CF">
        <w:rPr>
          <w:rFonts w:ascii="Aptos" w:hAnsi="Aptos"/>
          <w:b/>
          <w:sz w:val="20"/>
          <w:szCs w:val="20"/>
        </w:rPr>
        <w:t>Document Control:</w:t>
      </w:r>
    </w:p>
    <w:p w14:paraId="53DD3C74" w14:textId="77777777" w:rsidR="0046553D" w:rsidRPr="000471CF" w:rsidRDefault="0046553D">
      <w:pPr>
        <w:rPr>
          <w:rFonts w:ascii="Aptos" w:hAnsi="Aptos"/>
          <w:sz w:val="20"/>
          <w:szCs w:val="20"/>
        </w:rPr>
      </w:pPr>
    </w:p>
    <w:p w14:paraId="69651E02" w14:textId="6D0E6AC6" w:rsidR="0046553D" w:rsidRPr="000471CF" w:rsidRDefault="00000000">
      <w:pPr>
        <w:rPr>
          <w:rFonts w:ascii="Aptos" w:hAnsi="Aptos"/>
          <w:sz w:val="20"/>
          <w:szCs w:val="20"/>
        </w:rPr>
      </w:pPr>
      <w:r w:rsidRPr="000471CF">
        <w:rPr>
          <w:rFonts w:ascii="Aptos" w:hAnsi="Aptos"/>
          <w:sz w:val="20"/>
          <w:szCs w:val="20"/>
        </w:rPr>
        <w:t xml:space="preserve">This procedure is communicated to relevant staff, reviewed at least annually or sooner following legislative change, incidents or significant operational changes, and approved by a </w:t>
      </w:r>
      <w:r w:rsidR="000471CF" w:rsidRPr="000471CF">
        <w:rPr>
          <w:rFonts w:ascii="Aptos" w:hAnsi="Aptos"/>
          <w:sz w:val="20"/>
          <w:szCs w:val="20"/>
        </w:rPr>
        <w:t>director</w:t>
      </w:r>
      <w:r w:rsidRPr="000471CF">
        <w:rPr>
          <w:rFonts w:ascii="Aptos" w:hAnsi="Aptos"/>
          <w:sz w:val="20"/>
          <w:szCs w:val="20"/>
        </w:rPr>
        <w:t>.</w:t>
      </w:r>
    </w:p>
    <w:p w14:paraId="673D13D5" w14:textId="77777777" w:rsidR="0046553D" w:rsidRPr="000471CF" w:rsidRDefault="0046553D">
      <w:pPr>
        <w:rPr>
          <w:rFonts w:ascii="Aptos" w:hAnsi="Aptos"/>
          <w:sz w:val="20"/>
          <w:szCs w:val="20"/>
        </w:rPr>
      </w:pPr>
    </w:p>
    <w:tbl>
      <w:tblPr>
        <w:tblW w:w="82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22"/>
        <w:gridCol w:w="7068"/>
      </w:tblGrid>
      <w:tr w:rsidR="00077058" w:rsidRPr="000471CF" w14:paraId="739D2619" w14:textId="77777777" w:rsidTr="000B3656">
        <w:trPr>
          <w:trHeight w:val="1237"/>
          <w:jc w:val="center"/>
        </w:trPr>
        <w:tc>
          <w:tcPr>
            <w:tcW w:w="1222" w:type="dxa"/>
            <w:tcBorders>
              <w:bottom w:val="dotted" w:sz="4" w:space="0" w:color="000000"/>
              <w:right w:val="dotted" w:sz="4" w:space="0" w:color="000000"/>
            </w:tcBorders>
            <w:vAlign w:val="center"/>
          </w:tcPr>
          <w:p w14:paraId="2D2EBBCE" w14:textId="77777777" w:rsidR="00000000" w:rsidRPr="000471CF" w:rsidRDefault="00000000" w:rsidP="000B3656">
            <w:pPr>
              <w:rPr>
                <w:rFonts w:ascii="Aptos" w:eastAsia="Georgia" w:hAnsi="Aptos" w:cstheme="majorHAnsi"/>
                <w:sz w:val="20"/>
                <w:szCs w:val="20"/>
              </w:rPr>
            </w:pPr>
            <w:r w:rsidRPr="000471CF">
              <w:rPr>
                <w:rFonts w:ascii="Aptos" w:eastAsia="Georgia" w:hAnsi="Aptos" w:cstheme="majorHAnsi"/>
                <w:sz w:val="20"/>
                <w:szCs w:val="20"/>
              </w:rPr>
              <w:t>Signed</w:t>
            </w:r>
          </w:p>
        </w:tc>
        <w:tc>
          <w:tcPr>
            <w:tcW w:w="7068" w:type="dxa"/>
            <w:tcBorders>
              <w:left w:val="dotted" w:sz="4" w:space="0" w:color="000000"/>
              <w:bottom w:val="dotted" w:sz="4" w:space="0" w:color="000000"/>
            </w:tcBorders>
            <w:vAlign w:val="center"/>
          </w:tcPr>
          <w:p w14:paraId="74E7971D" w14:textId="77777777" w:rsidR="0046553D" w:rsidRPr="000471CF" w:rsidRDefault="0046553D">
            <w:pPr>
              <w:rPr>
                <w:rFonts w:ascii="Aptos" w:hAnsi="Aptos"/>
                <w:sz w:val="20"/>
                <w:szCs w:val="20"/>
              </w:rPr>
            </w:pPr>
          </w:p>
        </w:tc>
      </w:tr>
      <w:tr w:rsidR="00077058" w:rsidRPr="000471CF" w14:paraId="7F7A2B39" w14:textId="77777777" w:rsidTr="000B3656">
        <w:trPr>
          <w:trHeight w:val="567"/>
          <w:jc w:val="center"/>
        </w:trPr>
        <w:tc>
          <w:tcPr>
            <w:tcW w:w="1222" w:type="dxa"/>
            <w:tcBorders>
              <w:top w:val="dotted" w:sz="4" w:space="0" w:color="000000"/>
              <w:bottom w:val="dotted" w:sz="4" w:space="0" w:color="000000"/>
              <w:right w:val="dotted" w:sz="4" w:space="0" w:color="000000"/>
            </w:tcBorders>
            <w:vAlign w:val="center"/>
          </w:tcPr>
          <w:p w14:paraId="6ECB82F1" w14:textId="77777777" w:rsidR="00000000" w:rsidRPr="000471CF" w:rsidRDefault="00000000" w:rsidP="000B3656">
            <w:pPr>
              <w:rPr>
                <w:rFonts w:ascii="Aptos" w:eastAsia="Georgia" w:hAnsi="Aptos" w:cstheme="majorHAnsi"/>
                <w:sz w:val="20"/>
                <w:szCs w:val="20"/>
              </w:rPr>
            </w:pPr>
            <w:r w:rsidRPr="000471CF">
              <w:rPr>
                <w:rFonts w:ascii="Aptos" w:eastAsia="Georgia" w:hAnsi="Aptos" w:cstheme="majorHAnsi"/>
                <w:sz w:val="20"/>
                <w:szCs w:val="20"/>
              </w:rPr>
              <w:t>Name</w:t>
            </w:r>
          </w:p>
        </w:tc>
        <w:tc>
          <w:tcPr>
            <w:tcW w:w="7068" w:type="dxa"/>
            <w:tcBorders>
              <w:top w:val="dotted" w:sz="4" w:space="0" w:color="000000"/>
              <w:left w:val="dotted" w:sz="4" w:space="0" w:color="000000"/>
              <w:bottom w:val="dotted" w:sz="4" w:space="0" w:color="000000"/>
            </w:tcBorders>
            <w:vAlign w:val="center"/>
          </w:tcPr>
          <w:p w14:paraId="106B4D1E" w14:textId="77777777" w:rsidR="0046553D" w:rsidRPr="000471CF" w:rsidRDefault="0046553D">
            <w:pPr>
              <w:rPr>
                <w:rFonts w:ascii="Aptos" w:hAnsi="Aptos"/>
                <w:sz w:val="20"/>
                <w:szCs w:val="20"/>
              </w:rPr>
            </w:pPr>
          </w:p>
        </w:tc>
      </w:tr>
      <w:tr w:rsidR="00077058" w:rsidRPr="000471CF" w14:paraId="7EFA7411" w14:textId="77777777" w:rsidTr="000B3656">
        <w:trPr>
          <w:trHeight w:val="567"/>
          <w:jc w:val="center"/>
        </w:trPr>
        <w:tc>
          <w:tcPr>
            <w:tcW w:w="1222" w:type="dxa"/>
            <w:tcBorders>
              <w:top w:val="dotted" w:sz="4" w:space="0" w:color="000000"/>
              <w:bottom w:val="dotted" w:sz="4" w:space="0" w:color="000000"/>
              <w:right w:val="dotted" w:sz="4" w:space="0" w:color="000000"/>
            </w:tcBorders>
            <w:vAlign w:val="center"/>
          </w:tcPr>
          <w:p w14:paraId="0CD913CF" w14:textId="77777777" w:rsidR="00000000" w:rsidRPr="000471CF" w:rsidRDefault="00000000" w:rsidP="000B3656">
            <w:pPr>
              <w:rPr>
                <w:rFonts w:ascii="Aptos" w:eastAsia="Georgia" w:hAnsi="Aptos" w:cstheme="majorHAnsi"/>
                <w:sz w:val="20"/>
                <w:szCs w:val="20"/>
              </w:rPr>
            </w:pPr>
            <w:r w:rsidRPr="000471CF">
              <w:rPr>
                <w:rFonts w:ascii="Aptos" w:eastAsia="Georgia" w:hAnsi="Aptos" w:cstheme="majorHAnsi"/>
                <w:sz w:val="20"/>
                <w:szCs w:val="20"/>
              </w:rPr>
              <w:t>Position</w:t>
            </w:r>
          </w:p>
        </w:tc>
        <w:tc>
          <w:tcPr>
            <w:tcW w:w="7068" w:type="dxa"/>
            <w:tcBorders>
              <w:top w:val="dotted" w:sz="4" w:space="0" w:color="000000"/>
              <w:left w:val="dotted" w:sz="4" w:space="0" w:color="000000"/>
              <w:bottom w:val="dotted" w:sz="4" w:space="0" w:color="000000"/>
            </w:tcBorders>
            <w:vAlign w:val="center"/>
          </w:tcPr>
          <w:p w14:paraId="7ED9A777" w14:textId="77777777" w:rsidR="00000000" w:rsidRPr="000471CF" w:rsidRDefault="00000000" w:rsidP="000B3656">
            <w:pPr>
              <w:rPr>
                <w:rFonts w:ascii="Aptos" w:eastAsia="Georgia" w:hAnsi="Aptos" w:cstheme="majorHAnsi"/>
                <w:sz w:val="20"/>
                <w:szCs w:val="20"/>
              </w:rPr>
            </w:pPr>
            <w:r w:rsidRPr="000471CF">
              <w:rPr>
                <w:rFonts w:ascii="Aptos" w:eastAsia="Georgia" w:hAnsi="Aptos" w:cstheme="majorHAnsi"/>
                <w:sz w:val="20"/>
                <w:szCs w:val="20"/>
              </w:rPr>
              <w:t>Director</w:t>
            </w:r>
          </w:p>
        </w:tc>
      </w:tr>
      <w:tr w:rsidR="00077058" w:rsidRPr="000471CF" w14:paraId="74B8A42E" w14:textId="77777777" w:rsidTr="000B3656">
        <w:trPr>
          <w:trHeight w:val="567"/>
          <w:jc w:val="center"/>
        </w:trPr>
        <w:tc>
          <w:tcPr>
            <w:tcW w:w="1222" w:type="dxa"/>
            <w:tcBorders>
              <w:top w:val="dotted" w:sz="4" w:space="0" w:color="000000"/>
              <w:right w:val="dotted" w:sz="4" w:space="0" w:color="000000"/>
            </w:tcBorders>
            <w:vAlign w:val="center"/>
          </w:tcPr>
          <w:p w14:paraId="6943A955" w14:textId="77777777" w:rsidR="00000000" w:rsidRPr="000471CF" w:rsidRDefault="00000000" w:rsidP="000B3656">
            <w:pPr>
              <w:rPr>
                <w:rFonts w:ascii="Aptos" w:eastAsia="Georgia" w:hAnsi="Aptos" w:cstheme="majorHAnsi"/>
                <w:sz w:val="20"/>
                <w:szCs w:val="20"/>
              </w:rPr>
            </w:pPr>
            <w:r w:rsidRPr="000471CF">
              <w:rPr>
                <w:rFonts w:ascii="Aptos" w:eastAsia="Georgia" w:hAnsi="Aptos" w:cstheme="majorHAnsi"/>
                <w:sz w:val="20"/>
                <w:szCs w:val="20"/>
              </w:rPr>
              <w:t>Date</w:t>
            </w:r>
          </w:p>
        </w:tc>
        <w:tc>
          <w:tcPr>
            <w:tcW w:w="7068" w:type="dxa"/>
            <w:tcBorders>
              <w:top w:val="dotted" w:sz="4" w:space="0" w:color="000000"/>
              <w:left w:val="dotted" w:sz="4" w:space="0" w:color="000000"/>
            </w:tcBorders>
            <w:vAlign w:val="center"/>
          </w:tcPr>
          <w:p w14:paraId="63C41724" w14:textId="77777777" w:rsidR="0046553D" w:rsidRPr="000471CF" w:rsidRDefault="0046553D">
            <w:pPr>
              <w:rPr>
                <w:rFonts w:ascii="Aptos" w:hAnsi="Aptos"/>
                <w:sz w:val="20"/>
                <w:szCs w:val="20"/>
              </w:rPr>
            </w:pPr>
          </w:p>
        </w:tc>
      </w:tr>
    </w:tbl>
    <w:p w14:paraId="6A7F6C53" w14:textId="77777777" w:rsidR="00156CCF" w:rsidRPr="000471CF" w:rsidRDefault="00156CCF">
      <w:pPr>
        <w:rPr>
          <w:rFonts w:ascii="Aptos" w:hAnsi="Aptos"/>
          <w:sz w:val="20"/>
          <w:szCs w:val="20"/>
        </w:rPr>
      </w:pPr>
    </w:p>
    <w:sectPr w:rsidR="00156CCF" w:rsidRPr="000471CF" w:rsidSect="00067521">
      <w:headerReference w:type="default" r:id="rId8"/>
      <w:footerReference w:type="default" r:id="rId9"/>
      <w:pgSz w:w="11900" w:h="16840"/>
      <w:pgMar w:top="568"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EC88809" w14:textId="77777777" w:rsidR="00156CCF" w:rsidRDefault="00156CCF" w:rsidP="00C5152A">
      <w:r>
        <w:separator/>
      </w:r>
    </w:p>
  </w:endnote>
  <w:endnote w:type="continuationSeparator" w:id="0">
    <w:p w14:paraId="0EDF224C" w14:textId="77777777" w:rsidR="00156CCF" w:rsidRDefault="00156CCF" w:rsidP="00C515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AD3C96" w14:textId="76A408D2" w:rsidR="00C63B3B" w:rsidRPr="000471CF" w:rsidRDefault="000471CF">
    <w:pPr>
      <w:pStyle w:val="Footer"/>
    </w:pPr>
    <w:r w:rsidRPr="00867633">
      <w:rPr>
        <w:rFonts w:ascii="Arial" w:hAnsi="Arial"/>
        <w:color w:val="EE0000"/>
        <w:sz w:val="14"/>
      </w:rPr>
      <w:t xml:space="preserve">[COMPANY NAME] </w:t>
    </w:r>
    <w:r>
      <w:rPr>
        <w:rFonts w:ascii="Arial" w:hAnsi="Arial"/>
        <w:color w:val="5A5A5A"/>
        <w:sz w:val="14"/>
      </w:rPr>
      <w:t xml:space="preserve">– </w:t>
    </w:r>
    <w:r>
      <w:rPr>
        <w:rFonts w:ascii="Arial" w:hAnsi="Arial"/>
        <w:color w:val="5A5A5A"/>
        <w:sz w:val="14"/>
      </w:rPr>
      <w:t>Lone Working</w:t>
    </w:r>
    <w:r>
      <w:rPr>
        <w:rFonts w:ascii="Arial" w:hAnsi="Arial"/>
        <w:color w:val="5A5A5A"/>
        <w:sz w:val="14"/>
      </w:rPr>
      <w:t xml:space="preserve"> Procedure – ARB-PROC-0</w:t>
    </w:r>
    <w:r>
      <w:rPr>
        <w:rFonts w:ascii="Arial" w:hAnsi="Arial"/>
        <w:color w:val="5A5A5A"/>
        <w:sz w:val="14"/>
      </w:rPr>
      <w:t>1</w:t>
    </w:r>
    <w:r>
      <w:rPr>
        <w:rFonts w:ascii="Arial" w:hAnsi="Arial"/>
        <w:color w:val="5A5A5A"/>
        <w:sz w:val="14"/>
      </w:rPr>
      <w:br/>
    </w:r>
    <w:r w:rsidRPr="00867633">
      <w:rPr>
        <w:rFonts w:ascii="Arial" w:hAnsi="Arial"/>
        <w:color w:val="EE0000"/>
        <w:sz w:val="14"/>
      </w:rPr>
      <w:t>Version: [</w:t>
    </w:r>
    <w:proofErr w:type="gramStart"/>
    <w:r w:rsidRPr="00867633">
      <w:rPr>
        <w:rFonts w:ascii="Arial" w:hAnsi="Arial"/>
        <w:color w:val="EE0000"/>
        <w:sz w:val="14"/>
      </w:rPr>
      <w:t xml:space="preserve">VERSION]   </w:t>
    </w:r>
    <w:proofErr w:type="gramEnd"/>
    <w:r w:rsidRPr="00867633">
      <w:rPr>
        <w:rFonts w:ascii="Arial" w:hAnsi="Arial"/>
        <w:color w:val="EE0000"/>
        <w:sz w:val="14"/>
      </w:rPr>
      <w:t>Date Issued: [</w:t>
    </w:r>
    <w:proofErr w:type="gramStart"/>
    <w:r w:rsidRPr="00867633">
      <w:rPr>
        <w:rFonts w:ascii="Arial" w:hAnsi="Arial"/>
        <w:color w:val="EE0000"/>
        <w:sz w:val="14"/>
      </w:rPr>
      <w:t xml:space="preserve">DATE]   </w:t>
    </w:r>
    <w:proofErr w:type="gramEnd"/>
    <w:r w:rsidRPr="00867633">
      <w:rPr>
        <w:rFonts w:ascii="Arial" w:hAnsi="Arial"/>
        <w:color w:val="EE0000"/>
        <w:sz w:val="14"/>
      </w:rPr>
      <w:t>Review Date: [REVIEW DATE]</w:t>
    </w:r>
    <w:r>
      <w:rPr>
        <w:rFonts w:ascii="Arial" w:hAnsi="Arial"/>
        <w:color w:val="5A5A5A"/>
        <w:sz w:val="14"/>
      </w:rPr>
      <w:b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20151ED" w14:textId="77777777" w:rsidR="00156CCF" w:rsidRDefault="00156CCF" w:rsidP="00C5152A">
      <w:r>
        <w:separator/>
      </w:r>
    </w:p>
  </w:footnote>
  <w:footnote w:type="continuationSeparator" w:id="0">
    <w:p w14:paraId="2E83EEA1" w14:textId="77777777" w:rsidR="00156CCF" w:rsidRDefault="00156CCF" w:rsidP="00C515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F41F8A" w14:textId="77777777" w:rsidR="000471CF" w:rsidRPr="00F179ED" w:rsidRDefault="000471CF" w:rsidP="000471CF">
    <w:pPr>
      <w:rPr>
        <w:rFonts w:ascii="Aptos Display" w:hAnsi="Aptos Display"/>
        <w:color w:val="FF0000"/>
        <w:sz w:val="20"/>
        <w:szCs w:val="20"/>
      </w:rPr>
    </w:pPr>
    <w:r w:rsidRPr="00F179ED">
      <w:rPr>
        <w:rFonts w:ascii="Aptos Display" w:hAnsi="Aptos Display"/>
        <w:color w:val="FF0000"/>
        <w:sz w:val="20"/>
        <w:szCs w:val="20"/>
      </w:rPr>
      <w:t>LOGO [Insert Company Logo Here]</w:t>
    </w:r>
  </w:p>
  <w:p w14:paraId="27470D88" w14:textId="77777777" w:rsidR="000471CF" w:rsidRDefault="000471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690EE2"/>
    <w:multiLevelType w:val="hybridMultilevel"/>
    <w:tmpl w:val="2BC4880C"/>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0A4E798D"/>
    <w:multiLevelType w:val="hybridMultilevel"/>
    <w:tmpl w:val="B7E697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502FAC"/>
    <w:multiLevelType w:val="hybridMultilevel"/>
    <w:tmpl w:val="51CEB51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DC81D22"/>
    <w:multiLevelType w:val="hybridMultilevel"/>
    <w:tmpl w:val="B4664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9617605"/>
    <w:multiLevelType w:val="hybridMultilevel"/>
    <w:tmpl w:val="EEB2E7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B920DB7"/>
    <w:multiLevelType w:val="hybridMultilevel"/>
    <w:tmpl w:val="A0CAF5B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E8D0FAE"/>
    <w:multiLevelType w:val="hybridMultilevel"/>
    <w:tmpl w:val="572833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AE35C7A"/>
    <w:multiLevelType w:val="hybridMultilevel"/>
    <w:tmpl w:val="DA4ADD00"/>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8" w15:restartNumberingAfterBreak="0">
    <w:nsid w:val="71813B3E"/>
    <w:multiLevelType w:val="hybridMultilevel"/>
    <w:tmpl w:val="164008F2"/>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16cid:durableId="964576369">
    <w:abstractNumId w:val="1"/>
  </w:num>
  <w:num w:numId="2" w16cid:durableId="600186956">
    <w:abstractNumId w:val="6"/>
  </w:num>
  <w:num w:numId="3" w16cid:durableId="1200363846">
    <w:abstractNumId w:val="5"/>
  </w:num>
  <w:num w:numId="4" w16cid:durableId="2138453195">
    <w:abstractNumId w:val="2"/>
  </w:num>
  <w:num w:numId="5" w16cid:durableId="1549368490">
    <w:abstractNumId w:val="3"/>
  </w:num>
  <w:num w:numId="6" w16cid:durableId="1019039642">
    <w:abstractNumId w:val="4"/>
  </w:num>
  <w:num w:numId="7" w16cid:durableId="1793669746">
    <w:abstractNumId w:val="8"/>
  </w:num>
  <w:num w:numId="8" w16cid:durableId="211690092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137210428">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152A"/>
    <w:rsid w:val="00021042"/>
    <w:rsid w:val="000471CF"/>
    <w:rsid w:val="00052FF0"/>
    <w:rsid w:val="00067521"/>
    <w:rsid w:val="0006780A"/>
    <w:rsid w:val="00156CCF"/>
    <w:rsid w:val="002473BF"/>
    <w:rsid w:val="002513FE"/>
    <w:rsid w:val="002B130C"/>
    <w:rsid w:val="00303B1F"/>
    <w:rsid w:val="00352720"/>
    <w:rsid w:val="00381572"/>
    <w:rsid w:val="00436CB9"/>
    <w:rsid w:val="0046553D"/>
    <w:rsid w:val="004B5F1B"/>
    <w:rsid w:val="004C75FF"/>
    <w:rsid w:val="004F2CD7"/>
    <w:rsid w:val="00576834"/>
    <w:rsid w:val="005C37ED"/>
    <w:rsid w:val="005D3129"/>
    <w:rsid w:val="00606576"/>
    <w:rsid w:val="007916F3"/>
    <w:rsid w:val="007D79B0"/>
    <w:rsid w:val="007E4AA1"/>
    <w:rsid w:val="00856E6C"/>
    <w:rsid w:val="00875B93"/>
    <w:rsid w:val="008D155C"/>
    <w:rsid w:val="00944550"/>
    <w:rsid w:val="00972C33"/>
    <w:rsid w:val="009B5735"/>
    <w:rsid w:val="00B21449"/>
    <w:rsid w:val="00C5152A"/>
    <w:rsid w:val="00C63B3B"/>
    <w:rsid w:val="00C74F02"/>
    <w:rsid w:val="00CF5744"/>
    <w:rsid w:val="00E05855"/>
    <w:rsid w:val="00E55912"/>
    <w:rsid w:val="00E60108"/>
    <w:rsid w:val="00F0375F"/>
    <w:rsid w:val="00F0463F"/>
    <w:rsid w:val="00F16922"/>
    <w:rsid w:val="00F52823"/>
    <w:rsid w:val="00FF4CE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63326C4"/>
  <w14:defaultImageDpi w14:val="300"/>
  <w15:docId w15:val="{3503D513-B3FF-E24A-9E37-1C336ECF6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75FF"/>
    <w:rPr>
      <w:rFonts w:ascii="Times New Roman" w:eastAsia="Times New Roman" w:hAnsi="Times New Roman" w:cs="Times New Roman"/>
      <w:lang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D3129"/>
    <w:rPr>
      <w:rFonts w:ascii="Lucida Grande" w:hAnsi="Lucida Grande"/>
      <w:sz w:val="18"/>
      <w:szCs w:val="18"/>
    </w:rPr>
  </w:style>
  <w:style w:type="character" w:customStyle="1" w:styleId="BalloonTextChar">
    <w:name w:val="Balloon Text Char"/>
    <w:basedOn w:val="DefaultParagraphFont"/>
    <w:link w:val="BalloonText"/>
    <w:uiPriority w:val="99"/>
    <w:semiHidden/>
    <w:rsid w:val="005D3129"/>
    <w:rPr>
      <w:rFonts w:ascii="Lucida Grande" w:hAnsi="Lucida Grande"/>
      <w:sz w:val="18"/>
      <w:szCs w:val="18"/>
    </w:rPr>
  </w:style>
  <w:style w:type="paragraph" w:styleId="Header">
    <w:name w:val="header"/>
    <w:basedOn w:val="Normal"/>
    <w:link w:val="HeaderChar"/>
    <w:uiPriority w:val="99"/>
    <w:unhideWhenUsed/>
    <w:rsid w:val="00C5152A"/>
    <w:pPr>
      <w:tabs>
        <w:tab w:val="center" w:pos="4680"/>
        <w:tab w:val="right" w:pos="9360"/>
      </w:tabs>
    </w:pPr>
  </w:style>
  <w:style w:type="character" w:customStyle="1" w:styleId="HeaderChar">
    <w:name w:val="Header Char"/>
    <w:basedOn w:val="DefaultParagraphFont"/>
    <w:link w:val="Header"/>
    <w:uiPriority w:val="99"/>
    <w:rsid w:val="00C5152A"/>
  </w:style>
  <w:style w:type="paragraph" w:styleId="Footer">
    <w:name w:val="footer"/>
    <w:basedOn w:val="Normal"/>
    <w:link w:val="FooterChar"/>
    <w:uiPriority w:val="99"/>
    <w:unhideWhenUsed/>
    <w:rsid w:val="00C5152A"/>
    <w:pPr>
      <w:tabs>
        <w:tab w:val="center" w:pos="4680"/>
        <w:tab w:val="right" w:pos="9360"/>
      </w:tabs>
    </w:pPr>
  </w:style>
  <w:style w:type="character" w:customStyle="1" w:styleId="FooterChar">
    <w:name w:val="Footer Char"/>
    <w:basedOn w:val="DefaultParagraphFont"/>
    <w:link w:val="Footer"/>
    <w:uiPriority w:val="99"/>
    <w:rsid w:val="00C5152A"/>
  </w:style>
  <w:style w:type="paragraph" w:customStyle="1" w:styleId="Default">
    <w:name w:val="Default"/>
    <w:rsid w:val="00FF4CE5"/>
    <w:pPr>
      <w:autoSpaceDE w:val="0"/>
      <w:autoSpaceDN w:val="0"/>
      <w:adjustRightInd w:val="0"/>
    </w:pPr>
    <w:rPr>
      <w:rFonts w:ascii="Arial" w:eastAsia="Times New Roman" w:hAnsi="Arial" w:cs="Arial"/>
      <w:color w:val="000000"/>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sophierogers/Dropbox%20(HRG)/HRG%20team%20folder/COMPANY%20NET%20(S)/LOGO%20and%20Stationery/HRG%20TS%20-%20Word%20Template%20A4.%20-%20V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HRG TS - Word Template A4. - V1.dotx</Template>
  <TotalTime>4</TotalTime>
  <Pages>4</Pages>
  <Words>804</Words>
  <Characters>4554</Characters>
  <Application>Microsoft Office Word</Application>
  <DocSecurity>0</DocSecurity>
  <Lines>130</Lines>
  <Paragraphs>62</Paragraphs>
  <ScaleCrop>false</ScaleCrop>
  <HeadingPairs>
    <vt:vector size="2" baseType="variant">
      <vt:variant>
        <vt:lpstr>Title</vt:lpstr>
      </vt:variant>
      <vt:variant>
        <vt:i4>1</vt:i4>
      </vt:variant>
    </vt:vector>
  </HeadingPairs>
  <TitlesOfParts>
    <vt:vector size="1" baseType="lpstr">
      <vt:lpstr/>
    </vt:vector>
  </TitlesOfParts>
  <Company>C</Company>
  <LinksUpToDate>false</LinksUpToDate>
  <CharactersWithSpaces>5296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Henri Ghijben</dc:creator>
  <cp:keywords/>
  <dc:description/>
  <cp:lastModifiedBy>Sophie Rogers</cp:lastModifiedBy>
  <cp:revision>2</cp:revision>
  <cp:lastPrinted>2019-09-23T14:01:00Z</cp:lastPrinted>
  <dcterms:created xsi:type="dcterms:W3CDTF">2026-09-02T10:13:00Z</dcterms:created>
  <dcterms:modified xsi:type="dcterms:W3CDTF">2026-09-02T10:13:00Z</dcterms:modified>
</cp:coreProperties>
</file>