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E88AA7" w14:textId="77777777" w:rsidR="00944550" w:rsidRPr="00012E18" w:rsidRDefault="00435619" w:rsidP="00944550">
      <w:pPr>
        <w:jc w:val="center"/>
        <w:rPr>
          <w:rFonts w:ascii="Aptos" w:hAnsi="Aptos" w:cs="Arial"/>
          <w:b/>
          <w:bCs/>
          <w:color w:val="EE0000"/>
          <w:sz w:val="20"/>
          <w:szCs w:val="20"/>
          <w:u w:val="single"/>
        </w:rPr>
      </w:pPr>
      <w:r w:rsidRPr="00012E18">
        <w:rPr>
          <w:rFonts w:ascii="Aptos" w:hAnsi="Aptos" w:cs="Arial"/>
          <w:b/>
          <w:bCs/>
          <w:color w:val="EE0000"/>
          <w:sz w:val="20"/>
          <w:szCs w:val="20"/>
          <w:u w:val="single"/>
        </w:rPr>
        <w:t>Company</w:t>
      </w:r>
      <w:r w:rsidR="00944550" w:rsidRPr="00012E18">
        <w:rPr>
          <w:rFonts w:ascii="Aptos" w:hAnsi="Aptos" w:cs="Arial"/>
          <w:b/>
          <w:bCs/>
          <w:color w:val="EE0000"/>
          <w:sz w:val="20"/>
          <w:szCs w:val="20"/>
          <w:u w:val="single"/>
        </w:rPr>
        <w:t xml:space="preserve"> Ltd</w:t>
      </w:r>
    </w:p>
    <w:p w14:paraId="451BD57A" w14:textId="77777777" w:rsidR="00E67688" w:rsidRPr="00012E18" w:rsidRDefault="00E67688" w:rsidP="00E67688">
      <w:pPr>
        <w:jc w:val="center"/>
        <w:rPr>
          <w:rFonts w:ascii="Aptos" w:hAnsi="Aptos" w:cs="Arial"/>
          <w:bCs/>
          <w:sz w:val="20"/>
          <w:szCs w:val="20"/>
          <w:u w:val="single"/>
        </w:rPr>
      </w:pPr>
      <w:r w:rsidRPr="00012E18">
        <w:rPr>
          <w:rFonts w:ascii="Aptos" w:hAnsi="Aptos" w:cs="Arial"/>
          <w:bCs/>
          <w:sz w:val="20"/>
          <w:szCs w:val="20"/>
          <w:u w:val="single"/>
        </w:rPr>
        <w:t>Work Equipment Inspection and Use Procedure</w:t>
      </w:r>
    </w:p>
    <w:p w14:paraId="57D9749F" w14:textId="77777777" w:rsidR="00E67688" w:rsidRPr="00012E18" w:rsidRDefault="00E67688" w:rsidP="00E67688">
      <w:pPr>
        <w:jc w:val="center"/>
        <w:rPr>
          <w:rFonts w:ascii="Aptos" w:hAnsi="Aptos" w:cs="Arial"/>
          <w:b/>
          <w:bCs/>
          <w:sz w:val="20"/>
          <w:szCs w:val="20"/>
        </w:rPr>
      </w:pPr>
    </w:p>
    <w:p w14:paraId="4C5BE6A8" w14:textId="77777777" w:rsidR="00E67688" w:rsidRPr="00012E18" w:rsidRDefault="00E67688" w:rsidP="00E67688">
      <w:pPr>
        <w:rPr>
          <w:rFonts w:ascii="Aptos" w:hAnsi="Aptos" w:cs="Arial"/>
          <w:b/>
          <w:bCs/>
          <w:sz w:val="20"/>
          <w:szCs w:val="20"/>
        </w:rPr>
      </w:pPr>
      <w:r w:rsidRPr="00012E18">
        <w:rPr>
          <w:rFonts w:ascii="Aptos" w:hAnsi="Aptos" w:cs="Arial"/>
          <w:b/>
          <w:bCs/>
          <w:sz w:val="20"/>
          <w:szCs w:val="20"/>
        </w:rPr>
        <w:t>Scope:</w:t>
      </w:r>
    </w:p>
    <w:p w14:paraId="7CAC8E46" w14:textId="77777777" w:rsidR="00E67688" w:rsidRPr="00012E18" w:rsidRDefault="00E67688" w:rsidP="00E67688">
      <w:pPr>
        <w:rPr>
          <w:rFonts w:ascii="Aptos" w:hAnsi="Aptos" w:cs="Arial"/>
          <w:sz w:val="20"/>
          <w:szCs w:val="20"/>
        </w:rPr>
      </w:pPr>
    </w:p>
    <w:p w14:paraId="02DB0C11" w14:textId="77777777" w:rsidR="00E67688" w:rsidRPr="00012E18" w:rsidRDefault="00E67688" w:rsidP="00E67688">
      <w:pPr>
        <w:rPr>
          <w:rFonts w:ascii="Aptos" w:hAnsi="Aptos" w:cs="Arial"/>
          <w:sz w:val="20"/>
          <w:szCs w:val="20"/>
        </w:rPr>
      </w:pPr>
      <w:r w:rsidRPr="00012E18">
        <w:rPr>
          <w:rFonts w:ascii="Aptos" w:hAnsi="Aptos" w:cs="Arial"/>
          <w:sz w:val="20"/>
          <w:szCs w:val="20"/>
        </w:rPr>
        <w:t>This procedure shall apply to the inspection and use of relevant work equipment throughout the organisation.</w:t>
      </w:r>
    </w:p>
    <w:p w14:paraId="286AAC96" w14:textId="77777777" w:rsidR="00E67688" w:rsidRPr="00012E18" w:rsidRDefault="00E67688" w:rsidP="00E67688">
      <w:pPr>
        <w:rPr>
          <w:rFonts w:ascii="Aptos" w:hAnsi="Aptos" w:cs="Arial"/>
          <w:b/>
          <w:bCs/>
          <w:sz w:val="20"/>
          <w:szCs w:val="20"/>
        </w:rPr>
      </w:pPr>
    </w:p>
    <w:p w14:paraId="1F6BCA1E" w14:textId="77777777" w:rsidR="00E67688" w:rsidRPr="00012E18" w:rsidRDefault="00E67688" w:rsidP="00E67688">
      <w:pPr>
        <w:rPr>
          <w:rFonts w:ascii="Aptos" w:hAnsi="Aptos" w:cs="Arial"/>
          <w:b/>
          <w:bCs/>
          <w:sz w:val="20"/>
          <w:szCs w:val="20"/>
        </w:rPr>
      </w:pPr>
      <w:r w:rsidRPr="00012E18">
        <w:rPr>
          <w:rFonts w:ascii="Aptos" w:hAnsi="Aptos" w:cs="Arial"/>
          <w:b/>
          <w:bCs/>
          <w:sz w:val="20"/>
          <w:szCs w:val="20"/>
        </w:rPr>
        <w:t>Objectives:</w:t>
      </w:r>
    </w:p>
    <w:p w14:paraId="0535A04B" w14:textId="77777777" w:rsidR="00E67688" w:rsidRPr="00012E18" w:rsidRDefault="00E67688" w:rsidP="00E67688">
      <w:pPr>
        <w:rPr>
          <w:rFonts w:ascii="Aptos" w:hAnsi="Aptos" w:cs="Arial"/>
          <w:b/>
          <w:bCs/>
          <w:sz w:val="20"/>
          <w:szCs w:val="20"/>
        </w:rPr>
      </w:pPr>
    </w:p>
    <w:p w14:paraId="755303FB" w14:textId="77777777" w:rsidR="00E67688" w:rsidRPr="00012E18" w:rsidRDefault="00E67688" w:rsidP="00E67688">
      <w:pPr>
        <w:numPr>
          <w:ilvl w:val="0"/>
          <w:numId w:val="1"/>
        </w:numPr>
        <w:rPr>
          <w:rFonts w:ascii="Aptos" w:hAnsi="Aptos" w:cs="Arial"/>
          <w:sz w:val="20"/>
          <w:szCs w:val="20"/>
        </w:rPr>
      </w:pPr>
      <w:r w:rsidRPr="00012E18">
        <w:rPr>
          <w:rFonts w:ascii="Aptos" w:hAnsi="Aptos" w:cs="Arial"/>
          <w:sz w:val="20"/>
          <w:szCs w:val="20"/>
        </w:rPr>
        <w:t>To ensure that all significant items of work equipment are checked against defined criteria</w:t>
      </w:r>
    </w:p>
    <w:p w14:paraId="0CCCB0DE" w14:textId="77777777" w:rsidR="00E67688" w:rsidRPr="00012E18" w:rsidRDefault="00E67688" w:rsidP="00E67688">
      <w:pPr>
        <w:numPr>
          <w:ilvl w:val="0"/>
          <w:numId w:val="1"/>
        </w:numPr>
        <w:rPr>
          <w:rFonts w:ascii="Aptos" w:hAnsi="Aptos" w:cs="Arial"/>
          <w:sz w:val="20"/>
          <w:szCs w:val="20"/>
        </w:rPr>
      </w:pPr>
      <w:r w:rsidRPr="00012E18">
        <w:rPr>
          <w:rFonts w:ascii="Aptos" w:hAnsi="Aptos" w:cs="Arial"/>
          <w:sz w:val="20"/>
          <w:szCs w:val="20"/>
        </w:rPr>
        <w:t>To ensure that all significant items of work equipment are checked to an agreed schedule</w:t>
      </w:r>
    </w:p>
    <w:p w14:paraId="23A9F1B8" w14:textId="77777777" w:rsidR="00E67688" w:rsidRPr="00012E18" w:rsidRDefault="00E67688" w:rsidP="00E67688">
      <w:pPr>
        <w:numPr>
          <w:ilvl w:val="0"/>
          <w:numId w:val="1"/>
        </w:numPr>
        <w:rPr>
          <w:rFonts w:ascii="Aptos" w:hAnsi="Aptos" w:cs="Arial"/>
          <w:sz w:val="20"/>
          <w:szCs w:val="20"/>
        </w:rPr>
      </w:pPr>
      <w:r w:rsidRPr="00012E18">
        <w:rPr>
          <w:rFonts w:ascii="Aptos" w:hAnsi="Aptos" w:cs="Arial"/>
          <w:sz w:val="20"/>
          <w:szCs w:val="20"/>
        </w:rPr>
        <w:t>To ensure that all significant items of work equipment are deployed in a well maintained and fit for purpose condition.</w:t>
      </w:r>
    </w:p>
    <w:p w14:paraId="49AAD4BE" w14:textId="77777777" w:rsidR="00E67688" w:rsidRPr="00012E18" w:rsidRDefault="00E67688" w:rsidP="00E67688">
      <w:pPr>
        <w:numPr>
          <w:ilvl w:val="0"/>
          <w:numId w:val="1"/>
        </w:numPr>
        <w:rPr>
          <w:rFonts w:ascii="Aptos" w:hAnsi="Aptos" w:cs="Arial"/>
          <w:sz w:val="20"/>
          <w:szCs w:val="20"/>
        </w:rPr>
      </w:pPr>
      <w:r w:rsidRPr="00012E18">
        <w:rPr>
          <w:rFonts w:ascii="Aptos" w:hAnsi="Aptos" w:cs="Arial"/>
          <w:sz w:val="20"/>
          <w:szCs w:val="20"/>
        </w:rPr>
        <w:t>To ensure that work equipment is only used by competent operators</w:t>
      </w:r>
    </w:p>
    <w:p w14:paraId="39B06001" w14:textId="77777777" w:rsidR="00E67688" w:rsidRPr="00012E18" w:rsidRDefault="00E67688" w:rsidP="00E67688">
      <w:pPr>
        <w:rPr>
          <w:rFonts w:ascii="Aptos" w:hAnsi="Aptos" w:cs="Arial"/>
          <w:sz w:val="20"/>
          <w:szCs w:val="20"/>
        </w:rPr>
      </w:pPr>
    </w:p>
    <w:p w14:paraId="3E5FDE2E" w14:textId="77777777" w:rsidR="006326C2" w:rsidRPr="00012E18" w:rsidRDefault="00000000">
      <w:pPr>
        <w:rPr>
          <w:rFonts w:ascii="Aptos" w:hAnsi="Aptos"/>
          <w:sz w:val="20"/>
          <w:szCs w:val="20"/>
        </w:rPr>
      </w:pPr>
      <w:r w:rsidRPr="00012E18">
        <w:rPr>
          <w:rFonts w:ascii="Aptos" w:hAnsi="Aptos"/>
          <w:b/>
          <w:sz w:val="20"/>
          <w:szCs w:val="20"/>
        </w:rPr>
        <w:t>Legislative &amp; Best Practice Framework:</w:t>
      </w:r>
    </w:p>
    <w:p w14:paraId="7EDB600D" w14:textId="77777777" w:rsidR="006326C2" w:rsidRPr="00012E18" w:rsidRDefault="006326C2">
      <w:pPr>
        <w:rPr>
          <w:rFonts w:ascii="Aptos" w:hAnsi="Aptos"/>
          <w:sz w:val="20"/>
          <w:szCs w:val="20"/>
        </w:rPr>
      </w:pPr>
    </w:p>
    <w:p w14:paraId="4100CEA8" w14:textId="77777777" w:rsidR="006326C2" w:rsidRPr="00012E18" w:rsidRDefault="00000000">
      <w:pPr>
        <w:rPr>
          <w:rFonts w:ascii="Aptos" w:hAnsi="Aptos"/>
          <w:sz w:val="20"/>
          <w:szCs w:val="20"/>
        </w:rPr>
      </w:pPr>
      <w:r w:rsidRPr="00012E18">
        <w:rPr>
          <w:rFonts w:ascii="Aptos" w:hAnsi="Aptos"/>
          <w:sz w:val="20"/>
          <w:szCs w:val="20"/>
        </w:rPr>
        <w:t>This procedure has regard to the following legislation and guidance. This list reflects the law known to be current at the time this procedure was last reviewed and is not exhaustive:</w:t>
      </w:r>
    </w:p>
    <w:p w14:paraId="5704C724" w14:textId="77777777" w:rsidR="006326C2" w:rsidRPr="00012E18" w:rsidRDefault="006326C2">
      <w:pPr>
        <w:rPr>
          <w:rFonts w:ascii="Aptos" w:hAnsi="Aptos"/>
          <w:sz w:val="20"/>
          <w:szCs w:val="20"/>
        </w:rPr>
      </w:pPr>
    </w:p>
    <w:p w14:paraId="6D588E30" w14:textId="77777777" w:rsidR="006326C2" w:rsidRPr="00012E18" w:rsidRDefault="00000000">
      <w:pPr>
        <w:numPr>
          <w:ilvl w:val="0"/>
          <w:numId w:val="1"/>
        </w:numPr>
        <w:rPr>
          <w:rFonts w:ascii="Aptos" w:hAnsi="Aptos" w:cs="Arial"/>
          <w:sz w:val="20"/>
          <w:szCs w:val="20"/>
        </w:rPr>
      </w:pPr>
      <w:r w:rsidRPr="00012E18">
        <w:rPr>
          <w:rFonts w:ascii="Aptos" w:hAnsi="Aptos"/>
          <w:sz w:val="20"/>
          <w:szCs w:val="20"/>
        </w:rPr>
        <w:t>Provision and Use of Work Equipment Regulations 1998 (PUWER) – the core requirement that work equipment is suitable, maintained in a safe condition, inspected at suitable intervals by a competent person, and used only by trained and competent operators</w:t>
      </w:r>
    </w:p>
    <w:p w14:paraId="7953A6AB" w14:textId="77777777" w:rsidR="006326C2" w:rsidRPr="00012E18" w:rsidRDefault="00000000">
      <w:pPr>
        <w:numPr>
          <w:ilvl w:val="0"/>
          <w:numId w:val="1"/>
        </w:numPr>
        <w:rPr>
          <w:rFonts w:ascii="Aptos" w:hAnsi="Aptos" w:cs="Arial"/>
          <w:sz w:val="20"/>
          <w:szCs w:val="20"/>
        </w:rPr>
      </w:pPr>
      <w:r w:rsidRPr="00012E18">
        <w:rPr>
          <w:rFonts w:ascii="Aptos" w:hAnsi="Aptos"/>
          <w:sz w:val="20"/>
          <w:szCs w:val="20"/>
        </w:rPr>
        <w:t>Lifting Operations and Lifting Equipment Regulations 1998 (LOLER) – additional requirements for lifting equipment (for example MEWPs and rigging equipment); see the specific procedures referenced below</w:t>
      </w:r>
    </w:p>
    <w:p w14:paraId="192DE93B" w14:textId="77777777" w:rsidR="006326C2" w:rsidRPr="00012E18" w:rsidRDefault="00000000">
      <w:pPr>
        <w:numPr>
          <w:ilvl w:val="0"/>
          <w:numId w:val="1"/>
        </w:numPr>
        <w:rPr>
          <w:rFonts w:ascii="Aptos" w:hAnsi="Aptos" w:cs="Arial"/>
          <w:sz w:val="20"/>
          <w:szCs w:val="20"/>
        </w:rPr>
      </w:pPr>
      <w:r w:rsidRPr="00012E18">
        <w:rPr>
          <w:rFonts w:ascii="Aptos" w:hAnsi="Aptos"/>
          <w:sz w:val="20"/>
          <w:szCs w:val="20"/>
        </w:rPr>
        <w:t>Electricity at Work Regulations 1989 – additional requirements for electrical equipment; see the specific procedure referenced below</w:t>
      </w:r>
    </w:p>
    <w:p w14:paraId="115940B2" w14:textId="77777777" w:rsidR="006326C2" w:rsidRPr="00012E18" w:rsidRDefault="00000000">
      <w:pPr>
        <w:numPr>
          <w:ilvl w:val="0"/>
          <w:numId w:val="1"/>
        </w:numPr>
        <w:rPr>
          <w:rFonts w:ascii="Aptos" w:hAnsi="Aptos" w:cs="Arial"/>
          <w:sz w:val="20"/>
          <w:szCs w:val="20"/>
        </w:rPr>
      </w:pPr>
      <w:r w:rsidRPr="00012E18">
        <w:rPr>
          <w:rFonts w:ascii="Aptos" w:hAnsi="Aptos"/>
          <w:sz w:val="20"/>
          <w:szCs w:val="20"/>
        </w:rPr>
        <w:t>Health and Safety at Work etc. Act 1974 – general duty to provide equipment that is safe and without risk to health</w:t>
      </w:r>
    </w:p>
    <w:p w14:paraId="2813B259" w14:textId="77777777" w:rsidR="006326C2" w:rsidRPr="00012E18" w:rsidRDefault="00000000">
      <w:pPr>
        <w:numPr>
          <w:ilvl w:val="0"/>
          <w:numId w:val="1"/>
        </w:numPr>
        <w:rPr>
          <w:rFonts w:ascii="Aptos" w:hAnsi="Aptos" w:cs="Arial"/>
          <w:sz w:val="20"/>
          <w:szCs w:val="20"/>
        </w:rPr>
      </w:pPr>
      <w:r w:rsidRPr="00012E18">
        <w:rPr>
          <w:rFonts w:ascii="Aptos" w:hAnsi="Aptos"/>
          <w:sz w:val="20"/>
          <w:szCs w:val="20"/>
        </w:rPr>
        <w:t>HSE Approved Code of Practice L22 (Safe use of work equipment) and current AFAG/HSE guidance relevant to arboricultural equipment</w:t>
      </w:r>
    </w:p>
    <w:p w14:paraId="16ADD754" w14:textId="77777777" w:rsidR="006326C2" w:rsidRPr="00012E18" w:rsidRDefault="006326C2">
      <w:pPr>
        <w:rPr>
          <w:rFonts w:ascii="Aptos" w:hAnsi="Aptos"/>
          <w:sz w:val="20"/>
          <w:szCs w:val="20"/>
        </w:rPr>
      </w:pPr>
    </w:p>
    <w:p w14:paraId="262A6093" w14:textId="77777777" w:rsidR="00E67688" w:rsidRPr="00012E18" w:rsidRDefault="00E67688" w:rsidP="00E67688">
      <w:pPr>
        <w:rPr>
          <w:rFonts w:ascii="Aptos" w:hAnsi="Aptos" w:cs="Arial"/>
          <w:b/>
          <w:bCs/>
          <w:sz w:val="20"/>
          <w:szCs w:val="20"/>
        </w:rPr>
      </w:pPr>
      <w:r w:rsidRPr="00012E18">
        <w:rPr>
          <w:rFonts w:ascii="Aptos" w:hAnsi="Aptos" w:cs="Arial"/>
          <w:b/>
          <w:bCs/>
          <w:sz w:val="20"/>
          <w:szCs w:val="20"/>
        </w:rPr>
        <w:t>Process Owner:</w:t>
      </w:r>
    </w:p>
    <w:p w14:paraId="42C79D93" w14:textId="77777777" w:rsidR="00E67688" w:rsidRPr="00012E18" w:rsidRDefault="00E67688" w:rsidP="00E67688">
      <w:pPr>
        <w:rPr>
          <w:rFonts w:ascii="Aptos" w:hAnsi="Aptos" w:cs="Arial"/>
          <w:sz w:val="20"/>
          <w:szCs w:val="20"/>
        </w:rPr>
      </w:pPr>
    </w:p>
    <w:p w14:paraId="7EF4F6C0" w14:textId="77777777" w:rsidR="00E67688" w:rsidRPr="00012E18" w:rsidRDefault="00435619" w:rsidP="00E67688">
      <w:pPr>
        <w:rPr>
          <w:rFonts w:ascii="Aptos" w:hAnsi="Aptos" w:cs="Arial"/>
          <w:sz w:val="20"/>
          <w:szCs w:val="20"/>
        </w:rPr>
      </w:pPr>
      <w:r w:rsidRPr="00012E18">
        <w:rPr>
          <w:rFonts w:ascii="Aptos" w:hAnsi="Aptos"/>
          <w:color w:val="C00000"/>
          <w:sz w:val="20"/>
          <w:szCs w:val="20"/>
        </w:rPr>
        <w:t>NAME - ROLE</w:t>
      </w:r>
    </w:p>
    <w:p w14:paraId="16AB289A" w14:textId="77777777" w:rsidR="00E67688" w:rsidRPr="00012E18" w:rsidRDefault="00E67688" w:rsidP="00E67688">
      <w:pPr>
        <w:rPr>
          <w:rFonts w:ascii="Aptos" w:hAnsi="Aptos" w:cs="Arial"/>
          <w:sz w:val="20"/>
          <w:szCs w:val="20"/>
        </w:rPr>
      </w:pPr>
    </w:p>
    <w:p w14:paraId="3F41515F" w14:textId="77777777" w:rsidR="006326C2" w:rsidRPr="00012E18" w:rsidRDefault="00000000">
      <w:pPr>
        <w:rPr>
          <w:rFonts w:ascii="Aptos" w:hAnsi="Aptos"/>
          <w:sz w:val="20"/>
          <w:szCs w:val="20"/>
        </w:rPr>
      </w:pPr>
      <w:r w:rsidRPr="00012E18">
        <w:rPr>
          <w:rFonts w:ascii="Aptos" w:hAnsi="Aptos"/>
          <w:b/>
          <w:sz w:val="20"/>
          <w:szCs w:val="20"/>
        </w:rPr>
        <w:t>Typical Work Equipment and Inspection Frequencies:</w:t>
      </w:r>
    </w:p>
    <w:p w14:paraId="47DB708B" w14:textId="77777777" w:rsidR="006326C2" w:rsidRPr="00012E18" w:rsidRDefault="006326C2">
      <w:pPr>
        <w:rPr>
          <w:rFonts w:ascii="Aptos" w:hAnsi="Aptos"/>
          <w:sz w:val="20"/>
          <w:szCs w:val="20"/>
        </w:rPr>
      </w:pPr>
    </w:p>
    <w:p w14:paraId="487965D4" w14:textId="77777777" w:rsidR="006326C2" w:rsidRPr="00012E18" w:rsidRDefault="00000000">
      <w:pPr>
        <w:rPr>
          <w:rFonts w:ascii="Aptos" w:hAnsi="Aptos"/>
          <w:sz w:val="20"/>
          <w:szCs w:val="20"/>
        </w:rPr>
      </w:pPr>
      <w:r w:rsidRPr="00012E18">
        <w:rPr>
          <w:rFonts w:ascii="Aptos" w:hAnsi="Aptos"/>
          <w:sz w:val="20"/>
          <w:szCs w:val="20"/>
        </w:rPr>
        <w:t>Significant work equipment is listed on the Equipment Register and would normally include:</w:t>
      </w:r>
    </w:p>
    <w:p w14:paraId="74444DFB" w14:textId="77777777" w:rsidR="006326C2" w:rsidRPr="00012E18" w:rsidRDefault="006326C2">
      <w:pPr>
        <w:rPr>
          <w:rFonts w:ascii="Aptos" w:hAnsi="Aptos"/>
          <w:sz w:val="20"/>
          <w:szCs w:val="20"/>
        </w:rPr>
      </w:pPr>
    </w:p>
    <w:p w14:paraId="7B707976" w14:textId="171E204A" w:rsidR="006326C2" w:rsidRPr="00012E18" w:rsidRDefault="00012E18">
      <w:pPr>
        <w:numPr>
          <w:ilvl w:val="0"/>
          <w:numId w:val="1"/>
        </w:numPr>
        <w:rPr>
          <w:rFonts w:ascii="Aptos" w:hAnsi="Aptos" w:cs="Arial"/>
          <w:sz w:val="20"/>
          <w:szCs w:val="20"/>
        </w:rPr>
      </w:pPr>
      <w:r w:rsidRPr="00012E18">
        <w:rPr>
          <w:rFonts w:ascii="Aptos" w:hAnsi="Aptos"/>
          <w:sz w:val="20"/>
          <w:szCs w:val="20"/>
        </w:rPr>
        <w:t>Woodchippers</w:t>
      </w:r>
    </w:p>
    <w:p w14:paraId="24F097A2" w14:textId="77777777" w:rsidR="006326C2" w:rsidRPr="00012E18" w:rsidRDefault="00000000">
      <w:pPr>
        <w:numPr>
          <w:ilvl w:val="0"/>
          <w:numId w:val="1"/>
        </w:numPr>
        <w:rPr>
          <w:rFonts w:ascii="Aptos" w:hAnsi="Aptos" w:cs="Arial"/>
          <w:sz w:val="20"/>
          <w:szCs w:val="20"/>
        </w:rPr>
      </w:pPr>
      <w:r w:rsidRPr="00012E18">
        <w:rPr>
          <w:rFonts w:ascii="Aptos" w:hAnsi="Aptos"/>
          <w:sz w:val="20"/>
          <w:szCs w:val="20"/>
        </w:rPr>
        <w:t>Stump grinders</w:t>
      </w:r>
    </w:p>
    <w:p w14:paraId="3CF5EDC1" w14:textId="77777777" w:rsidR="006326C2" w:rsidRPr="00012E18" w:rsidRDefault="00000000">
      <w:pPr>
        <w:numPr>
          <w:ilvl w:val="0"/>
          <w:numId w:val="1"/>
        </w:numPr>
        <w:rPr>
          <w:rFonts w:ascii="Aptos" w:hAnsi="Aptos" w:cs="Arial"/>
          <w:sz w:val="20"/>
          <w:szCs w:val="20"/>
        </w:rPr>
      </w:pPr>
      <w:r w:rsidRPr="00012E18">
        <w:rPr>
          <w:rFonts w:ascii="Aptos" w:hAnsi="Aptos"/>
          <w:sz w:val="20"/>
          <w:szCs w:val="20"/>
        </w:rPr>
        <w:t>Trailers</w:t>
      </w:r>
    </w:p>
    <w:p w14:paraId="41AEDF07" w14:textId="77777777" w:rsidR="006326C2" w:rsidRPr="00012E18" w:rsidRDefault="00000000">
      <w:pPr>
        <w:numPr>
          <w:ilvl w:val="0"/>
          <w:numId w:val="1"/>
        </w:numPr>
        <w:rPr>
          <w:rFonts w:ascii="Aptos" w:hAnsi="Aptos" w:cs="Arial"/>
          <w:sz w:val="20"/>
          <w:szCs w:val="20"/>
        </w:rPr>
      </w:pPr>
      <w:r w:rsidRPr="00012E18">
        <w:rPr>
          <w:rFonts w:ascii="Aptos" w:hAnsi="Aptos"/>
          <w:sz w:val="20"/>
          <w:szCs w:val="20"/>
        </w:rPr>
        <w:t>Chainsaws</w:t>
      </w:r>
    </w:p>
    <w:p w14:paraId="6CAEE82E" w14:textId="77777777" w:rsidR="006326C2" w:rsidRPr="00012E18" w:rsidRDefault="00000000">
      <w:pPr>
        <w:numPr>
          <w:ilvl w:val="0"/>
          <w:numId w:val="1"/>
        </w:numPr>
        <w:rPr>
          <w:rFonts w:ascii="Aptos" w:hAnsi="Aptos" w:cs="Arial"/>
          <w:sz w:val="20"/>
          <w:szCs w:val="20"/>
        </w:rPr>
      </w:pPr>
      <w:r w:rsidRPr="00012E18">
        <w:rPr>
          <w:rFonts w:ascii="Aptos" w:hAnsi="Aptos"/>
          <w:sz w:val="20"/>
          <w:szCs w:val="20"/>
        </w:rPr>
        <w:t>Hedge trimmers</w:t>
      </w:r>
    </w:p>
    <w:p w14:paraId="0D0E2859" w14:textId="77777777" w:rsidR="006326C2" w:rsidRPr="00012E18" w:rsidRDefault="00000000">
      <w:pPr>
        <w:numPr>
          <w:ilvl w:val="0"/>
          <w:numId w:val="1"/>
        </w:numPr>
        <w:rPr>
          <w:rFonts w:ascii="Aptos" w:hAnsi="Aptos" w:cs="Arial"/>
          <w:sz w:val="20"/>
          <w:szCs w:val="20"/>
        </w:rPr>
      </w:pPr>
      <w:r w:rsidRPr="00012E18">
        <w:rPr>
          <w:rFonts w:ascii="Aptos" w:hAnsi="Aptos"/>
          <w:sz w:val="20"/>
          <w:szCs w:val="20"/>
        </w:rPr>
        <w:t>Mobile Elevating Work Platforms (MEWP)</w:t>
      </w:r>
    </w:p>
    <w:p w14:paraId="4001F196" w14:textId="77777777" w:rsidR="00012E18" w:rsidRDefault="00012E18">
      <w:pPr>
        <w:rPr>
          <w:rFonts w:ascii="Aptos" w:hAnsi="Aptos"/>
          <w:sz w:val="20"/>
          <w:szCs w:val="20"/>
        </w:rPr>
      </w:pPr>
    </w:p>
    <w:p w14:paraId="732E8691" w14:textId="79C97106" w:rsidR="006326C2" w:rsidRPr="00012E18" w:rsidRDefault="00000000">
      <w:pPr>
        <w:rPr>
          <w:rFonts w:ascii="Aptos" w:hAnsi="Aptos"/>
          <w:sz w:val="20"/>
          <w:szCs w:val="20"/>
        </w:rPr>
      </w:pPr>
      <w:r w:rsidRPr="00012E18">
        <w:rPr>
          <w:rFonts w:ascii="Aptos" w:hAnsi="Aptos"/>
          <w:sz w:val="20"/>
          <w:szCs w:val="20"/>
        </w:rPr>
        <w:t>Weekly recorded checks apply to:</w:t>
      </w:r>
    </w:p>
    <w:p w14:paraId="5AED5745" w14:textId="77777777" w:rsidR="006326C2" w:rsidRPr="00012E18" w:rsidRDefault="006326C2">
      <w:pPr>
        <w:rPr>
          <w:rFonts w:ascii="Aptos" w:hAnsi="Aptos"/>
          <w:sz w:val="20"/>
          <w:szCs w:val="20"/>
        </w:rPr>
      </w:pPr>
    </w:p>
    <w:p w14:paraId="5E39CFCD" w14:textId="77777777" w:rsidR="006326C2" w:rsidRPr="00012E18" w:rsidRDefault="00000000">
      <w:pPr>
        <w:numPr>
          <w:ilvl w:val="0"/>
          <w:numId w:val="1"/>
        </w:numPr>
        <w:rPr>
          <w:rFonts w:ascii="Aptos" w:hAnsi="Aptos" w:cs="Arial"/>
          <w:sz w:val="20"/>
          <w:szCs w:val="20"/>
        </w:rPr>
      </w:pPr>
      <w:r w:rsidRPr="00012E18">
        <w:rPr>
          <w:rFonts w:ascii="Aptos" w:hAnsi="Aptos"/>
          <w:sz w:val="20"/>
          <w:szCs w:val="20"/>
        </w:rPr>
        <w:t>Chippers</w:t>
      </w:r>
    </w:p>
    <w:p w14:paraId="6AE5CE3A" w14:textId="77777777" w:rsidR="006326C2" w:rsidRPr="00012E18" w:rsidRDefault="00000000">
      <w:pPr>
        <w:numPr>
          <w:ilvl w:val="0"/>
          <w:numId w:val="1"/>
        </w:numPr>
        <w:rPr>
          <w:rFonts w:ascii="Aptos" w:hAnsi="Aptos" w:cs="Arial"/>
          <w:sz w:val="20"/>
          <w:szCs w:val="20"/>
        </w:rPr>
      </w:pPr>
      <w:r w:rsidRPr="00012E18">
        <w:rPr>
          <w:rFonts w:ascii="Aptos" w:hAnsi="Aptos"/>
          <w:sz w:val="20"/>
          <w:szCs w:val="20"/>
        </w:rPr>
        <w:t>Stump grinders</w:t>
      </w:r>
    </w:p>
    <w:p w14:paraId="0D257059" w14:textId="77777777" w:rsidR="006326C2" w:rsidRPr="00012E18" w:rsidRDefault="00000000">
      <w:pPr>
        <w:numPr>
          <w:ilvl w:val="0"/>
          <w:numId w:val="1"/>
        </w:numPr>
        <w:rPr>
          <w:rFonts w:ascii="Aptos" w:hAnsi="Aptos" w:cs="Arial"/>
          <w:sz w:val="20"/>
          <w:szCs w:val="20"/>
        </w:rPr>
      </w:pPr>
      <w:r w:rsidRPr="00012E18">
        <w:rPr>
          <w:rFonts w:ascii="Aptos" w:hAnsi="Aptos"/>
          <w:sz w:val="20"/>
          <w:szCs w:val="20"/>
        </w:rPr>
        <w:t>Trailers</w:t>
      </w:r>
    </w:p>
    <w:p w14:paraId="7053C1BF" w14:textId="77777777" w:rsidR="006326C2" w:rsidRPr="00012E18" w:rsidRDefault="00000000">
      <w:pPr>
        <w:numPr>
          <w:ilvl w:val="0"/>
          <w:numId w:val="1"/>
        </w:numPr>
        <w:rPr>
          <w:rFonts w:ascii="Aptos" w:hAnsi="Aptos" w:cs="Arial"/>
          <w:sz w:val="20"/>
          <w:szCs w:val="20"/>
        </w:rPr>
      </w:pPr>
      <w:r w:rsidRPr="00012E18">
        <w:rPr>
          <w:rFonts w:ascii="Aptos" w:hAnsi="Aptos"/>
          <w:sz w:val="20"/>
          <w:szCs w:val="20"/>
        </w:rPr>
        <w:t>MEWP</w:t>
      </w:r>
    </w:p>
    <w:p w14:paraId="583CBE29" w14:textId="3192F151" w:rsidR="006326C2" w:rsidRPr="00012E18" w:rsidRDefault="00000000">
      <w:pPr>
        <w:rPr>
          <w:rFonts w:ascii="Aptos" w:hAnsi="Aptos"/>
          <w:sz w:val="20"/>
          <w:szCs w:val="20"/>
        </w:rPr>
      </w:pPr>
      <w:r w:rsidRPr="00012E18">
        <w:rPr>
          <w:rFonts w:ascii="Aptos" w:hAnsi="Aptos"/>
          <w:sz w:val="20"/>
          <w:szCs w:val="20"/>
        </w:rPr>
        <w:lastRenderedPageBreak/>
        <w:t xml:space="preserve">Chainsaws and other powered hand tools are maintained daily after use by competent operators; these routine maintenance events are not formally recorded. All powered hand tools are subject to random, unannounced inspection via site audits by a </w:t>
      </w:r>
      <w:r w:rsidR="00012E18" w:rsidRPr="00012E18">
        <w:rPr>
          <w:rFonts w:ascii="Aptos" w:hAnsi="Aptos"/>
          <w:sz w:val="20"/>
          <w:szCs w:val="20"/>
        </w:rPr>
        <w:t>manager</w:t>
      </w:r>
      <w:r w:rsidRPr="00012E18">
        <w:rPr>
          <w:rFonts w:ascii="Aptos" w:hAnsi="Aptos"/>
          <w:sz w:val="20"/>
          <w:szCs w:val="20"/>
        </w:rPr>
        <w:t>, and these checks are recorded on site audit forms.</w:t>
      </w:r>
    </w:p>
    <w:p w14:paraId="2D581BD0" w14:textId="77777777" w:rsidR="006326C2" w:rsidRPr="00012E18" w:rsidRDefault="006326C2">
      <w:pPr>
        <w:rPr>
          <w:rFonts w:ascii="Aptos" w:hAnsi="Aptos"/>
          <w:sz w:val="20"/>
          <w:szCs w:val="20"/>
        </w:rPr>
      </w:pPr>
    </w:p>
    <w:p w14:paraId="282FCA23" w14:textId="77777777" w:rsidR="006326C2" w:rsidRPr="00012E18" w:rsidRDefault="00000000">
      <w:pPr>
        <w:rPr>
          <w:rFonts w:ascii="Aptos" w:hAnsi="Aptos"/>
          <w:sz w:val="20"/>
          <w:szCs w:val="20"/>
        </w:rPr>
      </w:pPr>
      <w:r w:rsidRPr="00012E18">
        <w:rPr>
          <w:rFonts w:ascii="Aptos" w:hAnsi="Aptos"/>
          <w:sz w:val="20"/>
          <w:szCs w:val="20"/>
        </w:rPr>
        <w:t>Vehicles, lifting equipment, ladders, electrical equipment and measuring equipment are subject to their own specific procedures (see the Measuring and Monitoring (Calibration) Procedure and related procedures) rather than this general work equipment process.</w:t>
      </w:r>
    </w:p>
    <w:p w14:paraId="4C6A76CF" w14:textId="77777777" w:rsidR="006326C2" w:rsidRPr="00012E18" w:rsidRDefault="006326C2">
      <w:pPr>
        <w:rPr>
          <w:rFonts w:ascii="Aptos" w:hAnsi="Aptos"/>
          <w:sz w:val="20"/>
          <w:szCs w:val="20"/>
        </w:rPr>
      </w:pPr>
    </w:p>
    <w:p w14:paraId="1E1AEDD6" w14:textId="77777777" w:rsidR="006326C2" w:rsidRPr="00012E18" w:rsidRDefault="00000000">
      <w:pPr>
        <w:rPr>
          <w:rFonts w:ascii="Aptos" w:hAnsi="Aptos"/>
          <w:sz w:val="20"/>
          <w:szCs w:val="20"/>
        </w:rPr>
      </w:pPr>
      <w:r w:rsidRPr="00012E18">
        <w:rPr>
          <w:rFonts w:ascii="Aptos" w:hAnsi="Aptos"/>
          <w:sz w:val="20"/>
          <w:szCs w:val="20"/>
        </w:rPr>
        <w:t>See below for the flowchart.</w:t>
      </w:r>
    </w:p>
    <w:p w14:paraId="0A22E63D" w14:textId="77777777" w:rsidR="006326C2" w:rsidRPr="00012E18" w:rsidRDefault="006326C2">
      <w:pPr>
        <w:rPr>
          <w:rFonts w:ascii="Aptos" w:hAnsi="Aptos"/>
          <w:sz w:val="20"/>
          <w:szCs w:val="20"/>
        </w:rPr>
      </w:pPr>
    </w:p>
    <w:p w14:paraId="77E76E2D" w14:textId="77777777" w:rsidR="00E67688" w:rsidRPr="00012E18" w:rsidRDefault="00E67688" w:rsidP="00E67688">
      <w:pPr>
        <w:rPr>
          <w:rFonts w:ascii="Aptos" w:hAnsi="Aptos" w:cs="Arial"/>
          <w:b/>
          <w:bCs/>
          <w:sz w:val="20"/>
          <w:szCs w:val="20"/>
        </w:rPr>
      </w:pPr>
      <w:r w:rsidRPr="00012E18">
        <w:rPr>
          <w:rFonts w:ascii="Aptos" w:hAnsi="Aptos" w:cs="Arial"/>
          <w:b/>
          <w:bCs/>
          <w:sz w:val="20"/>
          <w:szCs w:val="20"/>
        </w:rPr>
        <w:t>Process:</w:t>
      </w:r>
    </w:p>
    <w:p w14:paraId="047AA126" w14:textId="77777777" w:rsidR="00E67688" w:rsidRPr="00012E18" w:rsidRDefault="00E67688" w:rsidP="00E67688">
      <w:pPr>
        <w:rPr>
          <w:rFonts w:ascii="Aptos" w:hAnsi="Aptos" w:cs="Arial"/>
          <w:sz w:val="20"/>
          <w:szCs w:val="20"/>
        </w:rPr>
      </w:pPr>
    </w:p>
    <w:p w14:paraId="6F84D863" w14:textId="77777777" w:rsidR="00E67688" w:rsidRPr="00012E18" w:rsidRDefault="00E67688" w:rsidP="00E67688">
      <w:pPr>
        <w:rPr>
          <w:rFonts w:ascii="Aptos" w:hAnsi="Aptos" w:cs="Arial"/>
          <w:sz w:val="20"/>
          <w:szCs w:val="20"/>
        </w:rPr>
      </w:pPr>
      <w:r w:rsidRPr="00012E18">
        <w:rPr>
          <w:rFonts w:ascii="Aptos" w:hAnsi="Aptos" w:cs="Arial"/>
          <w:sz w:val="20"/>
          <w:szCs w:val="20"/>
        </w:rPr>
        <w:t>(See over…)</w:t>
      </w:r>
    </w:p>
    <w:p w14:paraId="566E46E6" w14:textId="77777777" w:rsidR="00E67688" w:rsidRPr="00012E18" w:rsidRDefault="00E67688" w:rsidP="00E67688">
      <w:pPr>
        <w:jc w:val="center"/>
        <w:rPr>
          <w:rFonts w:ascii="Aptos" w:hAnsi="Aptos" w:cs="Arial"/>
          <w:color w:val="000000"/>
          <w:sz w:val="20"/>
          <w:szCs w:val="20"/>
        </w:rPr>
      </w:pPr>
    </w:p>
    <w:p w14:paraId="5FA2C5D6" w14:textId="77777777" w:rsidR="00E67688" w:rsidRPr="00012E18" w:rsidRDefault="00E67688" w:rsidP="00E67688">
      <w:pPr>
        <w:ind w:left="360"/>
        <w:jc w:val="center"/>
        <w:rPr>
          <w:rFonts w:ascii="Aptos" w:hAnsi="Aptos" w:cs="Arial"/>
          <w:b/>
          <w:bCs/>
          <w:sz w:val="20"/>
          <w:szCs w:val="20"/>
        </w:rPr>
      </w:pPr>
    </w:p>
    <w:p w14:paraId="028C8C3F" w14:textId="77777777" w:rsidR="00F52823" w:rsidRPr="00012E18" w:rsidRDefault="00410C22" w:rsidP="00FF4CE5">
      <w:pPr>
        <w:rPr>
          <w:rFonts w:ascii="Aptos" w:hAnsi="Aptos" w:cs="Arial"/>
          <w:b/>
          <w:bCs/>
          <w:sz w:val="20"/>
          <w:szCs w:val="20"/>
        </w:rPr>
      </w:pPr>
      <w:r w:rsidRPr="00012E18">
        <w:rPr>
          <w:rFonts w:ascii="Aptos" w:hAnsi="Aptos" w:cs="Arial"/>
          <w:b/>
          <w:bCs/>
          <w:noProof/>
          <w:sz w:val="20"/>
          <w:szCs w:val="20"/>
        </w:rPr>
        <w:lastRenderedPageBreak/>
        <w:drawing>
          <wp:inline distT="0" distB="0" distL="0" distR="0" wp14:anchorId="6ABFFBBA" wp14:editId="6AB1B174">
            <wp:extent cx="4610100" cy="7302500"/>
            <wp:effectExtent l="0" t="0" r="0" b="0"/>
            <wp:docPr id="137017296" name="Picture 1" descr="A diagram of a work fl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17296" name="Picture 1" descr="A diagram of a work flow&#10;&#10;Description automatically generated"/>
                    <pic:cNvPicPr/>
                  </pic:nvPicPr>
                  <pic:blipFill>
                    <a:blip r:embed="rId7"/>
                    <a:stretch>
                      <a:fillRect/>
                    </a:stretch>
                  </pic:blipFill>
                  <pic:spPr>
                    <a:xfrm>
                      <a:off x="0" y="0"/>
                      <a:ext cx="4610100" cy="7302500"/>
                    </a:xfrm>
                    <a:prstGeom prst="rect">
                      <a:avLst/>
                    </a:prstGeom>
                  </pic:spPr>
                </pic:pic>
              </a:graphicData>
            </a:graphic>
          </wp:inline>
        </w:drawing>
      </w:r>
    </w:p>
    <w:p w14:paraId="64ECF6C5" w14:textId="77777777" w:rsidR="006326C2" w:rsidRPr="00012E18" w:rsidRDefault="00000000">
      <w:pPr>
        <w:rPr>
          <w:rFonts w:ascii="Aptos" w:hAnsi="Aptos"/>
          <w:sz w:val="20"/>
          <w:szCs w:val="20"/>
        </w:rPr>
      </w:pPr>
      <w:r w:rsidRPr="00012E18">
        <w:rPr>
          <w:rFonts w:ascii="Aptos" w:hAnsi="Aptos"/>
          <w:b/>
          <w:sz w:val="20"/>
          <w:szCs w:val="20"/>
        </w:rPr>
        <w:t>Process Summary:</w:t>
      </w:r>
    </w:p>
    <w:p w14:paraId="71C3D203" w14:textId="77777777" w:rsidR="006326C2" w:rsidRPr="00012E18" w:rsidRDefault="006326C2">
      <w:pPr>
        <w:rPr>
          <w:rFonts w:ascii="Aptos" w:hAnsi="Aptos"/>
          <w:sz w:val="20"/>
          <w:szCs w:val="20"/>
        </w:rPr>
      </w:pPr>
    </w:p>
    <w:p w14:paraId="005CA3E5" w14:textId="77777777" w:rsidR="006326C2" w:rsidRPr="00012E18" w:rsidRDefault="00000000">
      <w:pPr>
        <w:rPr>
          <w:rFonts w:ascii="Aptos" w:hAnsi="Aptos"/>
          <w:sz w:val="20"/>
          <w:szCs w:val="20"/>
        </w:rPr>
      </w:pPr>
      <w:r w:rsidRPr="00012E18">
        <w:rPr>
          <w:rFonts w:ascii="Aptos" w:hAnsi="Aptos"/>
          <w:sz w:val="20"/>
          <w:szCs w:val="20"/>
        </w:rPr>
        <w:t>The process is illustrated in the flowchart above and summarised as follows: significant work equipment is listed on the Equipment Register; check forms are created for the agreed checking schedule; checks are completed by a competent person (see the Competence Management Procedure) using the check forms to the agreed schedule; completed forms are filed for future reference (see the Documents, Data and Records Procedure); findings feed into the internal audit programme (see the Internal Audit Procedure); equipment is deployed for use only by competent operators; and site checks are conducted by a Manager to confirm that arrangements are being followed in practice.</w:t>
      </w:r>
    </w:p>
    <w:p w14:paraId="7D0843C2" w14:textId="77777777" w:rsidR="006326C2" w:rsidRPr="00012E18" w:rsidRDefault="006326C2">
      <w:pPr>
        <w:rPr>
          <w:rFonts w:ascii="Aptos" w:hAnsi="Aptos"/>
          <w:sz w:val="20"/>
          <w:szCs w:val="20"/>
        </w:rPr>
      </w:pPr>
    </w:p>
    <w:p w14:paraId="411C52D4" w14:textId="77777777" w:rsidR="006326C2" w:rsidRPr="00012E18" w:rsidRDefault="00000000">
      <w:pPr>
        <w:rPr>
          <w:rFonts w:ascii="Aptos" w:hAnsi="Aptos"/>
          <w:sz w:val="20"/>
          <w:szCs w:val="20"/>
        </w:rPr>
      </w:pPr>
      <w:r w:rsidRPr="00012E18">
        <w:rPr>
          <w:rFonts w:ascii="Aptos" w:hAnsi="Aptos"/>
          <w:b/>
          <w:sz w:val="20"/>
          <w:szCs w:val="20"/>
        </w:rPr>
        <w:t>Records:</w:t>
      </w:r>
    </w:p>
    <w:p w14:paraId="76A25FB6" w14:textId="77777777" w:rsidR="006326C2" w:rsidRPr="00012E18" w:rsidRDefault="006326C2">
      <w:pPr>
        <w:rPr>
          <w:rFonts w:ascii="Aptos" w:hAnsi="Aptos"/>
          <w:sz w:val="20"/>
          <w:szCs w:val="20"/>
        </w:rPr>
      </w:pPr>
    </w:p>
    <w:p w14:paraId="4E3EBB02" w14:textId="77777777" w:rsidR="006326C2" w:rsidRPr="00012E18" w:rsidRDefault="00000000">
      <w:pPr>
        <w:rPr>
          <w:rFonts w:ascii="Aptos" w:hAnsi="Aptos"/>
          <w:sz w:val="20"/>
          <w:szCs w:val="20"/>
        </w:rPr>
      </w:pPr>
      <w:r w:rsidRPr="00012E18">
        <w:rPr>
          <w:rFonts w:ascii="Aptos" w:hAnsi="Aptos"/>
          <w:sz w:val="20"/>
          <w:szCs w:val="20"/>
        </w:rPr>
        <w:t>Completed check forms, the Equipment Register, and site audit records are retained in line with the Documents, Data and Records Procedure.</w:t>
      </w:r>
    </w:p>
    <w:p w14:paraId="57991929" w14:textId="77777777" w:rsidR="006326C2" w:rsidRPr="00012E18" w:rsidRDefault="006326C2">
      <w:pPr>
        <w:rPr>
          <w:rFonts w:ascii="Aptos" w:hAnsi="Aptos"/>
          <w:sz w:val="20"/>
          <w:szCs w:val="20"/>
        </w:rPr>
      </w:pPr>
    </w:p>
    <w:p w14:paraId="27672724" w14:textId="77777777" w:rsidR="006326C2" w:rsidRPr="00012E18" w:rsidRDefault="00000000">
      <w:pPr>
        <w:rPr>
          <w:rFonts w:ascii="Aptos" w:hAnsi="Aptos"/>
          <w:sz w:val="20"/>
          <w:szCs w:val="20"/>
        </w:rPr>
      </w:pPr>
      <w:r w:rsidRPr="00012E18">
        <w:rPr>
          <w:rFonts w:ascii="Aptos" w:hAnsi="Aptos"/>
          <w:b/>
          <w:sz w:val="20"/>
          <w:szCs w:val="20"/>
        </w:rPr>
        <w:t>Review:</w:t>
      </w:r>
    </w:p>
    <w:p w14:paraId="3B556379" w14:textId="77777777" w:rsidR="006326C2" w:rsidRPr="00012E18" w:rsidRDefault="006326C2">
      <w:pPr>
        <w:rPr>
          <w:rFonts w:ascii="Aptos" w:hAnsi="Aptos"/>
          <w:sz w:val="20"/>
          <w:szCs w:val="20"/>
        </w:rPr>
      </w:pPr>
    </w:p>
    <w:p w14:paraId="55D5F92A" w14:textId="77777777" w:rsidR="006326C2" w:rsidRPr="00012E18" w:rsidRDefault="00000000">
      <w:pPr>
        <w:rPr>
          <w:rFonts w:ascii="Aptos" w:hAnsi="Aptos"/>
          <w:sz w:val="20"/>
          <w:szCs w:val="20"/>
        </w:rPr>
      </w:pPr>
      <w:r w:rsidRPr="00012E18">
        <w:rPr>
          <w:rFonts w:ascii="Aptos" w:hAnsi="Aptos"/>
          <w:sz w:val="20"/>
          <w:szCs w:val="20"/>
        </w:rPr>
        <w:t>The Equipment Register and checking schedule are reviewed to reflect the equipment actually in use. This procedure itself is reviewed at least annually, or sooner following an equipment failure, an audit finding, or a change in legislation, to confirm that arrangements remain effective.</w:t>
      </w:r>
    </w:p>
    <w:p w14:paraId="0CC4A2CB" w14:textId="77777777" w:rsidR="006326C2" w:rsidRPr="00012E18" w:rsidRDefault="006326C2">
      <w:pPr>
        <w:rPr>
          <w:rFonts w:ascii="Aptos" w:hAnsi="Aptos"/>
          <w:sz w:val="20"/>
          <w:szCs w:val="20"/>
        </w:rPr>
      </w:pPr>
    </w:p>
    <w:p w14:paraId="6EA5F3C0" w14:textId="77777777" w:rsidR="006326C2" w:rsidRPr="00012E18" w:rsidRDefault="00000000">
      <w:pPr>
        <w:rPr>
          <w:rFonts w:ascii="Aptos" w:hAnsi="Aptos"/>
          <w:sz w:val="20"/>
          <w:szCs w:val="20"/>
        </w:rPr>
      </w:pPr>
      <w:r w:rsidRPr="00012E18">
        <w:rPr>
          <w:rFonts w:ascii="Aptos" w:hAnsi="Aptos"/>
          <w:b/>
          <w:sz w:val="20"/>
          <w:szCs w:val="20"/>
        </w:rPr>
        <w:t>Document Control:</w:t>
      </w:r>
    </w:p>
    <w:p w14:paraId="6F84FAD1" w14:textId="77777777" w:rsidR="006326C2" w:rsidRPr="00012E18" w:rsidRDefault="006326C2">
      <w:pPr>
        <w:rPr>
          <w:rFonts w:ascii="Aptos" w:hAnsi="Aptos"/>
          <w:sz w:val="20"/>
          <w:szCs w:val="20"/>
        </w:rPr>
      </w:pPr>
    </w:p>
    <w:p w14:paraId="5B971DAF" w14:textId="17EF04AD" w:rsidR="006326C2" w:rsidRPr="00012E18" w:rsidRDefault="00000000">
      <w:pPr>
        <w:rPr>
          <w:rFonts w:ascii="Aptos" w:hAnsi="Aptos"/>
          <w:sz w:val="20"/>
          <w:szCs w:val="20"/>
        </w:rPr>
      </w:pPr>
      <w:r w:rsidRPr="00012E18">
        <w:rPr>
          <w:rFonts w:ascii="Aptos" w:hAnsi="Aptos"/>
          <w:sz w:val="20"/>
          <w:szCs w:val="20"/>
        </w:rPr>
        <w:t xml:space="preserve">This procedure is communicated to relevant staff, reviewed at least annually or sooner following legislative change, incidents or significant operational changes, and approved by a </w:t>
      </w:r>
      <w:r w:rsidR="00D16B58" w:rsidRPr="00012E18">
        <w:rPr>
          <w:rFonts w:ascii="Aptos" w:hAnsi="Aptos"/>
          <w:sz w:val="20"/>
          <w:szCs w:val="20"/>
        </w:rPr>
        <w:t>director</w:t>
      </w:r>
      <w:r w:rsidRPr="00012E18">
        <w:rPr>
          <w:rFonts w:ascii="Aptos" w:hAnsi="Aptos"/>
          <w:sz w:val="20"/>
          <w:szCs w:val="20"/>
        </w:rPr>
        <w:t>.</w:t>
      </w:r>
    </w:p>
    <w:p w14:paraId="4F5AA2DB" w14:textId="77777777" w:rsidR="006326C2" w:rsidRPr="00012E18" w:rsidRDefault="006326C2">
      <w:pPr>
        <w:rPr>
          <w:rFonts w:ascii="Aptos" w:hAnsi="Aptos"/>
          <w:sz w:val="20"/>
          <w:szCs w:val="20"/>
        </w:rPr>
      </w:pPr>
    </w:p>
    <w:tbl>
      <w:tblPr>
        <w:tblW w:w="82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2"/>
        <w:gridCol w:w="7068"/>
      </w:tblGrid>
      <w:tr w:rsidR="00077058" w:rsidRPr="00012E18" w14:paraId="2C260B1C" w14:textId="77777777" w:rsidTr="000B3656">
        <w:trPr>
          <w:trHeight w:val="1237"/>
          <w:jc w:val="center"/>
        </w:trPr>
        <w:tc>
          <w:tcPr>
            <w:tcW w:w="1222" w:type="dxa"/>
            <w:tcBorders>
              <w:bottom w:val="dotted" w:sz="4" w:space="0" w:color="000000"/>
              <w:right w:val="dotted" w:sz="4" w:space="0" w:color="000000"/>
            </w:tcBorders>
            <w:vAlign w:val="center"/>
          </w:tcPr>
          <w:p w14:paraId="6326950E" w14:textId="77777777" w:rsidR="00000000" w:rsidRPr="00012E18" w:rsidRDefault="00000000" w:rsidP="000B3656">
            <w:pPr>
              <w:rPr>
                <w:rFonts w:ascii="Aptos" w:eastAsia="Georgia" w:hAnsi="Aptos" w:cstheme="majorHAnsi"/>
                <w:sz w:val="20"/>
                <w:szCs w:val="20"/>
              </w:rPr>
            </w:pPr>
            <w:r w:rsidRPr="00012E18">
              <w:rPr>
                <w:rFonts w:ascii="Aptos" w:eastAsia="Georgia" w:hAnsi="Aptos" w:cstheme="majorHAnsi"/>
                <w:sz w:val="20"/>
                <w:szCs w:val="20"/>
              </w:rPr>
              <w:t>Signed</w:t>
            </w:r>
          </w:p>
        </w:tc>
        <w:tc>
          <w:tcPr>
            <w:tcW w:w="7068" w:type="dxa"/>
            <w:tcBorders>
              <w:left w:val="dotted" w:sz="4" w:space="0" w:color="000000"/>
              <w:bottom w:val="dotted" w:sz="4" w:space="0" w:color="000000"/>
            </w:tcBorders>
            <w:vAlign w:val="center"/>
          </w:tcPr>
          <w:p w14:paraId="5A3130B2" w14:textId="77777777" w:rsidR="006326C2" w:rsidRPr="00012E18" w:rsidRDefault="006326C2">
            <w:pPr>
              <w:rPr>
                <w:rFonts w:ascii="Aptos" w:hAnsi="Aptos"/>
                <w:sz w:val="20"/>
                <w:szCs w:val="20"/>
              </w:rPr>
            </w:pPr>
          </w:p>
        </w:tc>
      </w:tr>
      <w:tr w:rsidR="00077058" w:rsidRPr="00012E18" w14:paraId="1ECCFBE2" w14:textId="77777777" w:rsidTr="000B3656">
        <w:trPr>
          <w:trHeight w:val="567"/>
          <w:jc w:val="center"/>
        </w:trPr>
        <w:tc>
          <w:tcPr>
            <w:tcW w:w="1222" w:type="dxa"/>
            <w:tcBorders>
              <w:top w:val="dotted" w:sz="4" w:space="0" w:color="000000"/>
              <w:bottom w:val="dotted" w:sz="4" w:space="0" w:color="000000"/>
              <w:right w:val="dotted" w:sz="4" w:space="0" w:color="000000"/>
            </w:tcBorders>
            <w:vAlign w:val="center"/>
          </w:tcPr>
          <w:p w14:paraId="4A8500F8" w14:textId="77777777" w:rsidR="00000000" w:rsidRPr="00012E18" w:rsidRDefault="00000000" w:rsidP="000B3656">
            <w:pPr>
              <w:rPr>
                <w:rFonts w:ascii="Aptos" w:eastAsia="Georgia" w:hAnsi="Aptos" w:cstheme="majorHAnsi"/>
                <w:sz w:val="20"/>
                <w:szCs w:val="20"/>
              </w:rPr>
            </w:pPr>
            <w:r w:rsidRPr="00012E18">
              <w:rPr>
                <w:rFonts w:ascii="Aptos" w:eastAsia="Georgia" w:hAnsi="Aptos" w:cstheme="majorHAnsi"/>
                <w:sz w:val="20"/>
                <w:szCs w:val="20"/>
              </w:rPr>
              <w:t>Name</w:t>
            </w:r>
          </w:p>
        </w:tc>
        <w:tc>
          <w:tcPr>
            <w:tcW w:w="7068" w:type="dxa"/>
            <w:tcBorders>
              <w:top w:val="dotted" w:sz="4" w:space="0" w:color="000000"/>
              <w:left w:val="dotted" w:sz="4" w:space="0" w:color="000000"/>
              <w:bottom w:val="dotted" w:sz="4" w:space="0" w:color="000000"/>
            </w:tcBorders>
            <w:vAlign w:val="center"/>
          </w:tcPr>
          <w:p w14:paraId="6B831517" w14:textId="77777777" w:rsidR="006326C2" w:rsidRPr="00012E18" w:rsidRDefault="006326C2">
            <w:pPr>
              <w:rPr>
                <w:rFonts w:ascii="Aptos" w:hAnsi="Aptos"/>
                <w:sz w:val="20"/>
                <w:szCs w:val="20"/>
              </w:rPr>
            </w:pPr>
          </w:p>
        </w:tc>
      </w:tr>
      <w:tr w:rsidR="00077058" w:rsidRPr="00012E18" w14:paraId="5666BF35" w14:textId="77777777" w:rsidTr="000B3656">
        <w:trPr>
          <w:trHeight w:val="567"/>
          <w:jc w:val="center"/>
        </w:trPr>
        <w:tc>
          <w:tcPr>
            <w:tcW w:w="1222" w:type="dxa"/>
            <w:tcBorders>
              <w:top w:val="dotted" w:sz="4" w:space="0" w:color="000000"/>
              <w:bottom w:val="dotted" w:sz="4" w:space="0" w:color="000000"/>
              <w:right w:val="dotted" w:sz="4" w:space="0" w:color="000000"/>
            </w:tcBorders>
            <w:vAlign w:val="center"/>
          </w:tcPr>
          <w:p w14:paraId="38E7CF90" w14:textId="77777777" w:rsidR="00000000" w:rsidRPr="00012E18" w:rsidRDefault="00000000" w:rsidP="000B3656">
            <w:pPr>
              <w:rPr>
                <w:rFonts w:ascii="Aptos" w:eastAsia="Georgia" w:hAnsi="Aptos" w:cstheme="majorHAnsi"/>
                <w:sz w:val="20"/>
                <w:szCs w:val="20"/>
              </w:rPr>
            </w:pPr>
            <w:r w:rsidRPr="00012E18">
              <w:rPr>
                <w:rFonts w:ascii="Aptos" w:eastAsia="Georgia" w:hAnsi="Aptos" w:cstheme="majorHAnsi"/>
                <w:sz w:val="20"/>
                <w:szCs w:val="20"/>
              </w:rPr>
              <w:t>Position</w:t>
            </w:r>
          </w:p>
        </w:tc>
        <w:tc>
          <w:tcPr>
            <w:tcW w:w="7068" w:type="dxa"/>
            <w:tcBorders>
              <w:top w:val="dotted" w:sz="4" w:space="0" w:color="000000"/>
              <w:left w:val="dotted" w:sz="4" w:space="0" w:color="000000"/>
              <w:bottom w:val="dotted" w:sz="4" w:space="0" w:color="000000"/>
            </w:tcBorders>
            <w:vAlign w:val="center"/>
          </w:tcPr>
          <w:p w14:paraId="3012A593" w14:textId="77777777" w:rsidR="00000000" w:rsidRPr="00012E18" w:rsidRDefault="00000000" w:rsidP="000B3656">
            <w:pPr>
              <w:rPr>
                <w:rFonts w:ascii="Aptos" w:eastAsia="Georgia" w:hAnsi="Aptos" w:cstheme="majorHAnsi"/>
                <w:sz w:val="20"/>
                <w:szCs w:val="20"/>
              </w:rPr>
            </w:pPr>
            <w:r w:rsidRPr="00012E18">
              <w:rPr>
                <w:rFonts w:ascii="Aptos" w:eastAsia="Georgia" w:hAnsi="Aptos" w:cstheme="majorHAnsi"/>
                <w:sz w:val="20"/>
                <w:szCs w:val="20"/>
              </w:rPr>
              <w:t>Director</w:t>
            </w:r>
          </w:p>
        </w:tc>
      </w:tr>
      <w:tr w:rsidR="00077058" w:rsidRPr="00012E18" w14:paraId="45D2334F" w14:textId="77777777" w:rsidTr="000B3656">
        <w:trPr>
          <w:trHeight w:val="567"/>
          <w:jc w:val="center"/>
        </w:trPr>
        <w:tc>
          <w:tcPr>
            <w:tcW w:w="1222" w:type="dxa"/>
            <w:tcBorders>
              <w:top w:val="dotted" w:sz="4" w:space="0" w:color="000000"/>
              <w:right w:val="dotted" w:sz="4" w:space="0" w:color="000000"/>
            </w:tcBorders>
            <w:vAlign w:val="center"/>
          </w:tcPr>
          <w:p w14:paraId="3EC2470B" w14:textId="77777777" w:rsidR="00000000" w:rsidRPr="00012E18" w:rsidRDefault="00000000" w:rsidP="000B3656">
            <w:pPr>
              <w:rPr>
                <w:rFonts w:ascii="Aptos" w:eastAsia="Georgia" w:hAnsi="Aptos" w:cstheme="majorHAnsi"/>
                <w:sz w:val="20"/>
                <w:szCs w:val="20"/>
              </w:rPr>
            </w:pPr>
            <w:r w:rsidRPr="00012E18">
              <w:rPr>
                <w:rFonts w:ascii="Aptos" w:eastAsia="Georgia" w:hAnsi="Aptos" w:cstheme="majorHAnsi"/>
                <w:sz w:val="20"/>
                <w:szCs w:val="20"/>
              </w:rPr>
              <w:t>Date</w:t>
            </w:r>
          </w:p>
        </w:tc>
        <w:tc>
          <w:tcPr>
            <w:tcW w:w="7068" w:type="dxa"/>
            <w:tcBorders>
              <w:top w:val="dotted" w:sz="4" w:space="0" w:color="000000"/>
              <w:left w:val="dotted" w:sz="4" w:space="0" w:color="000000"/>
            </w:tcBorders>
            <w:vAlign w:val="center"/>
          </w:tcPr>
          <w:p w14:paraId="3E2C5553" w14:textId="77777777" w:rsidR="006326C2" w:rsidRPr="00012E18" w:rsidRDefault="006326C2">
            <w:pPr>
              <w:rPr>
                <w:rFonts w:ascii="Aptos" w:hAnsi="Aptos"/>
                <w:sz w:val="20"/>
                <w:szCs w:val="20"/>
              </w:rPr>
            </w:pPr>
          </w:p>
        </w:tc>
      </w:tr>
    </w:tbl>
    <w:p w14:paraId="2C073597" w14:textId="77777777" w:rsidR="000E7AF9" w:rsidRPr="00012E18" w:rsidRDefault="000E7AF9">
      <w:pPr>
        <w:rPr>
          <w:rFonts w:ascii="Aptos" w:hAnsi="Aptos"/>
          <w:sz w:val="20"/>
          <w:szCs w:val="20"/>
        </w:rPr>
      </w:pPr>
    </w:p>
    <w:sectPr w:rsidR="000E7AF9" w:rsidRPr="00012E18" w:rsidSect="005D3129">
      <w:headerReference w:type="default" r:id="rId8"/>
      <w:footerReference w:type="default" r:id="rId9"/>
      <w:pgSz w:w="11900" w:h="16840"/>
      <w:pgMar w:top="56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012D04" w14:textId="77777777" w:rsidR="000E7AF9" w:rsidRDefault="000E7AF9" w:rsidP="00C5152A">
      <w:r>
        <w:separator/>
      </w:r>
    </w:p>
  </w:endnote>
  <w:endnote w:type="continuationSeparator" w:id="0">
    <w:p w14:paraId="6C2C6B2D" w14:textId="77777777" w:rsidR="000E7AF9" w:rsidRDefault="000E7AF9" w:rsidP="00C51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A9A654" w14:textId="5B1481A7" w:rsidR="004C75FF" w:rsidRPr="00012E18" w:rsidRDefault="00012E18">
    <w:pPr>
      <w:pStyle w:val="Footer"/>
    </w:pPr>
    <w:r w:rsidRPr="00867633">
      <w:rPr>
        <w:rFonts w:ascii="Arial" w:hAnsi="Arial"/>
        <w:color w:val="EE0000"/>
        <w:sz w:val="14"/>
      </w:rPr>
      <w:t xml:space="preserve">[COMPANY NAME] </w:t>
    </w:r>
    <w:r>
      <w:rPr>
        <w:rFonts w:ascii="Arial" w:hAnsi="Arial"/>
        <w:color w:val="5A5A5A"/>
        <w:sz w:val="14"/>
      </w:rPr>
      <w:t xml:space="preserve">– </w:t>
    </w:r>
    <w:r>
      <w:rPr>
        <w:rFonts w:ascii="Arial" w:hAnsi="Arial"/>
        <w:color w:val="5A5A5A"/>
        <w:sz w:val="14"/>
      </w:rPr>
      <w:t>Work Equipment Inspection</w:t>
    </w:r>
    <w:r>
      <w:rPr>
        <w:rFonts w:ascii="Arial" w:hAnsi="Arial"/>
        <w:color w:val="5A5A5A"/>
        <w:sz w:val="14"/>
      </w:rPr>
      <w:t xml:space="preserve"> Procedure – ARB-PROC - 01</w:t>
    </w:r>
    <w:r>
      <w:rPr>
        <w:rFonts w:ascii="Arial" w:hAnsi="Arial"/>
        <w:color w:val="5A5A5A"/>
        <w:sz w:val="14"/>
      </w:rPr>
      <w:t>7</w:t>
    </w:r>
    <w:r>
      <w:rPr>
        <w:rFonts w:ascii="Arial" w:hAnsi="Arial"/>
        <w:color w:val="5A5A5A"/>
        <w:sz w:val="14"/>
      </w:rPr>
      <w:br/>
    </w:r>
    <w:r w:rsidRPr="00867633">
      <w:rPr>
        <w:rFonts w:ascii="Arial" w:hAnsi="Arial"/>
        <w:color w:val="EE0000"/>
        <w:sz w:val="14"/>
      </w:rPr>
      <w:t>Version: [VERSION]   Date Issued: [DATE]   Review Date: [REVIEW DATE]</w:t>
    </w:r>
    <w:r>
      <w:rPr>
        <w:rFonts w:ascii="Arial" w:hAnsi="Arial"/>
        <w:color w:val="5A5A5A"/>
        <w:sz w:val="14"/>
      </w:rPr>
      <w:b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3DDE05" w14:textId="77777777" w:rsidR="000E7AF9" w:rsidRDefault="000E7AF9" w:rsidP="00C5152A">
      <w:r>
        <w:separator/>
      </w:r>
    </w:p>
  </w:footnote>
  <w:footnote w:type="continuationSeparator" w:id="0">
    <w:p w14:paraId="31E06CAE" w14:textId="77777777" w:rsidR="000E7AF9" w:rsidRDefault="000E7AF9" w:rsidP="00C515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45C5F1" w14:textId="77777777" w:rsidR="00012E18" w:rsidRDefault="00012E18" w:rsidP="00012E18">
    <w:pPr>
      <w:pStyle w:val="Header"/>
      <w:rPr>
        <w:rFonts w:ascii="Aptos Display" w:hAnsi="Aptos Display"/>
        <w:color w:val="FF0000"/>
        <w:sz w:val="20"/>
        <w:szCs w:val="20"/>
      </w:rPr>
    </w:pPr>
    <w:r w:rsidRPr="00AB1F49">
      <w:rPr>
        <w:rFonts w:ascii="Aptos Display" w:hAnsi="Aptos Display"/>
        <w:color w:val="FF0000"/>
        <w:sz w:val="20"/>
        <w:szCs w:val="20"/>
      </w:rPr>
      <w:t>LOGO [Insert Company Logo Here]</w:t>
    </w:r>
  </w:p>
  <w:p w14:paraId="18A33F3E" w14:textId="77777777" w:rsidR="00435619" w:rsidRDefault="00435619" w:rsidP="00012E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690EE2"/>
    <w:multiLevelType w:val="hybridMultilevel"/>
    <w:tmpl w:val="2BC4880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0A4E798D"/>
    <w:multiLevelType w:val="hybridMultilevel"/>
    <w:tmpl w:val="B7E6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502FAC"/>
    <w:multiLevelType w:val="hybridMultilevel"/>
    <w:tmpl w:val="51CEB5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6F0154"/>
    <w:multiLevelType w:val="hybridMultilevel"/>
    <w:tmpl w:val="434C18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DC81D22"/>
    <w:multiLevelType w:val="hybridMultilevel"/>
    <w:tmpl w:val="B4664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617605"/>
    <w:multiLevelType w:val="hybridMultilevel"/>
    <w:tmpl w:val="EEB2E7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B920DB7"/>
    <w:multiLevelType w:val="hybridMultilevel"/>
    <w:tmpl w:val="A0CAF5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87572A4"/>
    <w:multiLevelType w:val="hybridMultilevel"/>
    <w:tmpl w:val="7D8C00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E8D0FAE"/>
    <w:multiLevelType w:val="hybridMultilevel"/>
    <w:tmpl w:val="57283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E35C7A"/>
    <w:multiLevelType w:val="hybridMultilevel"/>
    <w:tmpl w:val="DA4ADD00"/>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0" w15:restartNumberingAfterBreak="0">
    <w:nsid w:val="71813B3E"/>
    <w:multiLevelType w:val="hybridMultilevel"/>
    <w:tmpl w:val="164008F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16cid:durableId="1156650315">
    <w:abstractNumId w:val="1"/>
  </w:num>
  <w:num w:numId="2" w16cid:durableId="1315838637">
    <w:abstractNumId w:val="8"/>
  </w:num>
  <w:num w:numId="3" w16cid:durableId="878854582">
    <w:abstractNumId w:val="6"/>
  </w:num>
  <w:num w:numId="4" w16cid:durableId="133839396">
    <w:abstractNumId w:val="2"/>
  </w:num>
  <w:num w:numId="5" w16cid:durableId="1431005568">
    <w:abstractNumId w:val="4"/>
  </w:num>
  <w:num w:numId="6" w16cid:durableId="1723138224">
    <w:abstractNumId w:val="5"/>
  </w:num>
  <w:num w:numId="7" w16cid:durableId="2026242930">
    <w:abstractNumId w:val="10"/>
  </w:num>
  <w:num w:numId="8" w16cid:durableId="41760214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7781341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05776785">
    <w:abstractNumId w:val="7"/>
  </w:num>
  <w:num w:numId="11" w16cid:durableId="35085282">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52A"/>
    <w:rsid w:val="00012E18"/>
    <w:rsid w:val="000D49A7"/>
    <w:rsid w:val="000E7AF9"/>
    <w:rsid w:val="002513FE"/>
    <w:rsid w:val="00410C22"/>
    <w:rsid w:val="00435619"/>
    <w:rsid w:val="00483457"/>
    <w:rsid w:val="004B5F1B"/>
    <w:rsid w:val="004C75FF"/>
    <w:rsid w:val="005D3129"/>
    <w:rsid w:val="00612AF5"/>
    <w:rsid w:val="006326C2"/>
    <w:rsid w:val="00653B7A"/>
    <w:rsid w:val="007E4AA1"/>
    <w:rsid w:val="00856E6C"/>
    <w:rsid w:val="00875B93"/>
    <w:rsid w:val="008A36ED"/>
    <w:rsid w:val="008D155C"/>
    <w:rsid w:val="00944550"/>
    <w:rsid w:val="009C0ECE"/>
    <w:rsid w:val="00A44AA6"/>
    <w:rsid w:val="00B21449"/>
    <w:rsid w:val="00BD57FC"/>
    <w:rsid w:val="00C5152A"/>
    <w:rsid w:val="00CB7309"/>
    <w:rsid w:val="00D16B58"/>
    <w:rsid w:val="00D63797"/>
    <w:rsid w:val="00E67688"/>
    <w:rsid w:val="00EF5170"/>
    <w:rsid w:val="00F0375F"/>
    <w:rsid w:val="00F52823"/>
    <w:rsid w:val="00FF4CE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B121260"/>
  <w14:defaultImageDpi w14:val="300"/>
  <w15:docId w15:val="{3503D513-B3FF-E24A-9E37-1C336ECF6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5FF"/>
    <w:rPr>
      <w:rFonts w:ascii="Times New Roman" w:eastAsia="Times New Roman" w:hAnsi="Times New Roman" w:cs="Times New Roman"/>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3129"/>
    <w:rPr>
      <w:rFonts w:ascii="Lucida Grande" w:hAnsi="Lucida Grande"/>
      <w:sz w:val="18"/>
      <w:szCs w:val="18"/>
    </w:rPr>
  </w:style>
  <w:style w:type="character" w:customStyle="1" w:styleId="BalloonTextChar">
    <w:name w:val="Balloon Text Char"/>
    <w:basedOn w:val="DefaultParagraphFont"/>
    <w:link w:val="BalloonText"/>
    <w:uiPriority w:val="99"/>
    <w:semiHidden/>
    <w:rsid w:val="005D3129"/>
    <w:rPr>
      <w:rFonts w:ascii="Lucida Grande" w:hAnsi="Lucida Grande"/>
      <w:sz w:val="18"/>
      <w:szCs w:val="18"/>
    </w:rPr>
  </w:style>
  <w:style w:type="paragraph" w:styleId="Header">
    <w:name w:val="header"/>
    <w:basedOn w:val="Normal"/>
    <w:link w:val="HeaderChar"/>
    <w:uiPriority w:val="99"/>
    <w:unhideWhenUsed/>
    <w:rsid w:val="00C5152A"/>
    <w:pPr>
      <w:tabs>
        <w:tab w:val="center" w:pos="4680"/>
        <w:tab w:val="right" w:pos="9360"/>
      </w:tabs>
    </w:pPr>
  </w:style>
  <w:style w:type="character" w:customStyle="1" w:styleId="HeaderChar">
    <w:name w:val="Header Char"/>
    <w:basedOn w:val="DefaultParagraphFont"/>
    <w:link w:val="Header"/>
    <w:uiPriority w:val="99"/>
    <w:rsid w:val="00C5152A"/>
  </w:style>
  <w:style w:type="paragraph" w:styleId="Footer">
    <w:name w:val="footer"/>
    <w:basedOn w:val="Normal"/>
    <w:link w:val="FooterChar"/>
    <w:uiPriority w:val="99"/>
    <w:unhideWhenUsed/>
    <w:rsid w:val="00C5152A"/>
    <w:pPr>
      <w:tabs>
        <w:tab w:val="center" w:pos="4680"/>
        <w:tab w:val="right" w:pos="9360"/>
      </w:tabs>
    </w:pPr>
  </w:style>
  <w:style w:type="character" w:customStyle="1" w:styleId="FooterChar">
    <w:name w:val="Footer Char"/>
    <w:basedOn w:val="DefaultParagraphFont"/>
    <w:link w:val="Footer"/>
    <w:uiPriority w:val="99"/>
    <w:rsid w:val="00C5152A"/>
  </w:style>
  <w:style w:type="paragraph" w:customStyle="1" w:styleId="Default">
    <w:name w:val="Default"/>
    <w:rsid w:val="00FF4CE5"/>
    <w:pPr>
      <w:autoSpaceDE w:val="0"/>
      <w:autoSpaceDN w:val="0"/>
      <w:adjustRightInd w:val="0"/>
    </w:pPr>
    <w:rPr>
      <w:rFonts w:ascii="Arial" w:eastAsia="Times New Roman" w:hAnsi="Arial" w:cs="Arial"/>
      <w:color w:val="000000"/>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ophierogers/Dropbox%20(HRG)/HRG%20team%20folder/COMPANY%20NET%20(S)/LOGO%20and%20Stationery/HRG%20TS%20-%20Word%20Template%20A4.%20-%20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HRG TS - Word Template A4. - V1.dotx</Template>
  <TotalTime>3</TotalTime>
  <Pages>4</Pages>
  <Words>565</Words>
  <Characters>3413</Characters>
  <Application>Microsoft Office Word</Application>
  <DocSecurity>0</DocSecurity>
  <Lines>103</Lines>
  <Paragraphs>46</Paragraphs>
  <ScaleCrop>false</ScaleCrop>
  <Company>C</Company>
  <LinksUpToDate>false</LinksUpToDate>
  <CharactersWithSpaces>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 Ghijben</dc:creator>
  <cp:keywords/>
  <dc:description/>
  <cp:lastModifiedBy>Sophie Rogers</cp:lastModifiedBy>
  <cp:revision>3</cp:revision>
  <cp:lastPrinted>2019-09-23T14:09:00Z</cp:lastPrinted>
  <dcterms:created xsi:type="dcterms:W3CDTF">2026-09-02T10:45:00Z</dcterms:created>
  <dcterms:modified xsi:type="dcterms:W3CDTF">2026-09-02T10:48:00Z</dcterms:modified>
</cp:coreProperties>
</file>