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52CA2D" w14:textId="77777777" w:rsidR="007F05EB" w:rsidRPr="00FD5655" w:rsidRDefault="000A1AB0" w:rsidP="007F05EB">
      <w:pPr>
        <w:pStyle w:val="Default"/>
        <w:jc w:val="center"/>
        <w:rPr>
          <w:rFonts w:ascii="Aptos" w:hAnsi="Aptos"/>
          <w:color w:val="FF0000"/>
          <w:sz w:val="20"/>
          <w:szCs w:val="20"/>
          <w:u w:val="single"/>
        </w:rPr>
      </w:pPr>
      <w:r w:rsidRPr="00FD5655">
        <w:rPr>
          <w:rFonts w:ascii="Aptos" w:hAnsi="Aptos"/>
          <w:b/>
          <w:bCs/>
          <w:color w:val="FF0000"/>
          <w:sz w:val="20"/>
          <w:szCs w:val="20"/>
          <w:u w:val="single"/>
        </w:rPr>
        <w:t>COMPANY</w:t>
      </w:r>
      <w:r w:rsidR="007F05EB" w:rsidRPr="00FD5655">
        <w:rPr>
          <w:rFonts w:ascii="Aptos" w:hAnsi="Aptos"/>
          <w:b/>
          <w:bCs/>
          <w:color w:val="FF0000"/>
          <w:sz w:val="20"/>
          <w:szCs w:val="20"/>
          <w:u w:val="single"/>
        </w:rPr>
        <w:t xml:space="preserve"> Ltd</w:t>
      </w:r>
    </w:p>
    <w:p w14:paraId="64230C3E" w14:textId="77777777" w:rsidR="007F05EB" w:rsidRPr="00FD5655" w:rsidRDefault="007F05EB" w:rsidP="007F05EB">
      <w:pPr>
        <w:pStyle w:val="Default"/>
        <w:jc w:val="center"/>
        <w:rPr>
          <w:rFonts w:ascii="Aptos" w:hAnsi="Aptos"/>
          <w:sz w:val="20"/>
          <w:szCs w:val="20"/>
          <w:u w:val="single"/>
        </w:rPr>
      </w:pPr>
      <w:r w:rsidRPr="00FD5655">
        <w:rPr>
          <w:rFonts w:ascii="Aptos" w:hAnsi="Aptos"/>
          <w:sz w:val="20"/>
          <w:szCs w:val="20"/>
          <w:u w:val="single"/>
        </w:rPr>
        <w:t>Communication Procedure</w:t>
      </w:r>
    </w:p>
    <w:p w14:paraId="2F9995F1" w14:textId="77777777" w:rsidR="007F05EB" w:rsidRPr="00FD5655" w:rsidRDefault="007F05EB" w:rsidP="007F05EB">
      <w:pPr>
        <w:pStyle w:val="Default"/>
        <w:jc w:val="center"/>
        <w:rPr>
          <w:rFonts w:ascii="Aptos" w:hAnsi="Aptos"/>
          <w:b/>
          <w:bCs/>
          <w:sz w:val="20"/>
          <w:szCs w:val="20"/>
        </w:rPr>
      </w:pPr>
    </w:p>
    <w:p w14:paraId="321A1C36" w14:textId="77777777" w:rsidR="007F05EB" w:rsidRPr="00FD5655" w:rsidRDefault="007F05EB" w:rsidP="007F05EB">
      <w:pPr>
        <w:pStyle w:val="Default"/>
        <w:rPr>
          <w:rFonts w:ascii="Aptos" w:hAnsi="Aptos"/>
          <w:b/>
          <w:bCs/>
          <w:sz w:val="20"/>
          <w:szCs w:val="20"/>
        </w:rPr>
      </w:pPr>
      <w:r w:rsidRPr="00FD5655">
        <w:rPr>
          <w:rFonts w:ascii="Aptos" w:hAnsi="Aptos"/>
          <w:b/>
          <w:bCs/>
          <w:sz w:val="20"/>
          <w:szCs w:val="20"/>
        </w:rPr>
        <w:t xml:space="preserve">Scope: </w:t>
      </w:r>
    </w:p>
    <w:p w14:paraId="2EB91F68" w14:textId="77777777" w:rsidR="007F05EB" w:rsidRPr="00FD5655" w:rsidRDefault="007F05EB" w:rsidP="007F05EB">
      <w:pPr>
        <w:pStyle w:val="Default"/>
        <w:rPr>
          <w:rFonts w:ascii="Aptos" w:hAnsi="Aptos"/>
          <w:sz w:val="20"/>
          <w:szCs w:val="20"/>
        </w:rPr>
      </w:pPr>
    </w:p>
    <w:p w14:paraId="0EF69FD1" w14:textId="77777777" w:rsidR="007F05EB" w:rsidRPr="00FD5655" w:rsidRDefault="007F05EB" w:rsidP="007F05EB">
      <w:pPr>
        <w:pStyle w:val="Default"/>
        <w:rPr>
          <w:rFonts w:ascii="Aptos" w:hAnsi="Aptos"/>
          <w:sz w:val="20"/>
          <w:szCs w:val="20"/>
        </w:rPr>
      </w:pPr>
      <w:r w:rsidRPr="00FD5655">
        <w:rPr>
          <w:rFonts w:ascii="Aptos" w:hAnsi="Aptos"/>
          <w:sz w:val="20"/>
          <w:szCs w:val="20"/>
        </w:rPr>
        <w:t xml:space="preserve">This procedure describes the process of: </w:t>
      </w:r>
    </w:p>
    <w:p w14:paraId="265DCFE5" w14:textId="77777777" w:rsidR="007F05EB" w:rsidRPr="00FD5655" w:rsidRDefault="007F05EB" w:rsidP="007F05EB">
      <w:pPr>
        <w:pStyle w:val="Default"/>
        <w:rPr>
          <w:rFonts w:ascii="Aptos" w:hAnsi="Aptos"/>
          <w:sz w:val="20"/>
          <w:szCs w:val="20"/>
        </w:rPr>
      </w:pPr>
    </w:p>
    <w:p w14:paraId="4DC54DD0" w14:textId="55E8E50E" w:rsidR="007F05EB" w:rsidRPr="00FD5655" w:rsidRDefault="007F05EB" w:rsidP="00FD5655">
      <w:pPr>
        <w:pStyle w:val="Default"/>
        <w:numPr>
          <w:ilvl w:val="0"/>
          <w:numId w:val="1"/>
        </w:numPr>
        <w:rPr>
          <w:rFonts w:ascii="Aptos" w:hAnsi="Aptos"/>
          <w:sz w:val="20"/>
          <w:szCs w:val="20"/>
        </w:rPr>
      </w:pPr>
      <w:r w:rsidRPr="00FD5655">
        <w:rPr>
          <w:rFonts w:ascii="Aptos" w:hAnsi="Aptos"/>
          <w:sz w:val="20"/>
          <w:szCs w:val="20"/>
        </w:rPr>
        <w:t>Receiving, documenting, and responding to relevant communication from external interested parties.</w:t>
      </w:r>
    </w:p>
    <w:p w14:paraId="2546F1F7" w14:textId="77777777" w:rsidR="007F05EB" w:rsidRPr="00FD5655" w:rsidRDefault="007F05EB" w:rsidP="00FD5655">
      <w:pPr>
        <w:pStyle w:val="Default"/>
        <w:numPr>
          <w:ilvl w:val="0"/>
          <w:numId w:val="1"/>
        </w:numPr>
        <w:rPr>
          <w:rFonts w:ascii="Aptos" w:hAnsi="Aptos"/>
          <w:sz w:val="20"/>
          <w:szCs w:val="20"/>
        </w:rPr>
      </w:pPr>
      <w:r w:rsidRPr="00FD5655">
        <w:rPr>
          <w:rFonts w:ascii="Aptos" w:hAnsi="Aptos"/>
          <w:sz w:val="20"/>
          <w:szCs w:val="20"/>
        </w:rPr>
        <w:t>Communicating significant environmental aspects and impacts, and H&amp;S hazards to external parties and agencies.</w:t>
      </w:r>
    </w:p>
    <w:p w14:paraId="2DBD5C8F" w14:textId="77777777" w:rsidR="007F05EB" w:rsidRPr="00FD5655" w:rsidRDefault="007F05EB" w:rsidP="00FD5655">
      <w:pPr>
        <w:pStyle w:val="Default"/>
        <w:rPr>
          <w:rFonts w:ascii="Aptos" w:hAnsi="Aptos"/>
          <w:sz w:val="20"/>
          <w:szCs w:val="20"/>
        </w:rPr>
      </w:pPr>
    </w:p>
    <w:p w14:paraId="5494ACE5" w14:textId="77777777" w:rsidR="007F05EB" w:rsidRPr="00FD5655" w:rsidRDefault="007F05EB" w:rsidP="007F05EB">
      <w:pPr>
        <w:pStyle w:val="Default"/>
        <w:rPr>
          <w:rFonts w:ascii="Aptos" w:hAnsi="Aptos"/>
          <w:sz w:val="20"/>
          <w:szCs w:val="20"/>
        </w:rPr>
      </w:pPr>
    </w:p>
    <w:p w14:paraId="66B9A9F3" w14:textId="77777777" w:rsidR="007F05EB" w:rsidRPr="00FD5655" w:rsidRDefault="007F05EB" w:rsidP="007F05EB">
      <w:pPr>
        <w:pStyle w:val="Default"/>
        <w:rPr>
          <w:rFonts w:ascii="Aptos" w:hAnsi="Aptos"/>
          <w:sz w:val="20"/>
          <w:szCs w:val="20"/>
        </w:rPr>
      </w:pPr>
    </w:p>
    <w:p w14:paraId="7BB9CA88" w14:textId="77777777" w:rsidR="007F05EB" w:rsidRPr="00FD5655" w:rsidRDefault="007F05EB" w:rsidP="007F05EB">
      <w:pPr>
        <w:pStyle w:val="Default"/>
        <w:rPr>
          <w:rFonts w:ascii="Aptos" w:hAnsi="Aptos"/>
          <w:b/>
          <w:bCs/>
          <w:sz w:val="20"/>
          <w:szCs w:val="20"/>
        </w:rPr>
      </w:pPr>
      <w:r w:rsidRPr="00FD5655">
        <w:rPr>
          <w:rFonts w:ascii="Aptos" w:hAnsi="Aptos"/>
          <w:b/>
          <w:bCs/>
          <w:sz w:val="20"/>
          <w:szCs w:val="20"/>
        </w:rPr>
        <w:t xml:space="preserve">Objectives: </w:t>
      </w:r>
    </w:p>
    <w:p w14:paraId="219BBBE5" w14:textId="77777777" w:rsidR="007F05EB" w:rsidRPr="00FD5655" w:rsidRDefault="007F05EB" w:rsidP="007F05EB">
      <w:pPr>
        <w:pStyle w:val="Default"/>
        <w:rPr>
          <w:rFonts w:ascii="Aptos" w:hAnsi="Aptos"/>
          <w:sz w:val="20"/>
          <w:szCs w:val="20"/>
        </w:rPr>
      </w:pPr>
    </w:p>
    <w:p w14:paraId="579AB39E" w14:textId="1E5DF2E7" w:rsidR="007F05EB" w:rsidRPr="00FD5655" w:rsidRDefault="007F05EB" w:rsidP="00FD5655">
      <w:pPr>
        <w:pStyle w:val="Default"/>
        <w:numPr>
          <w:ilvl w:val="0"/>
          <w:numId w:val="2"/>
        </w:numPr>
        <w:rPr>
          <w:rFonts w:ascii="Aptos" w:hAnsi="Aptos"/>
          <w:sz w:val="20"/>
          <w:szCs w:val="20"/>
        </w:rPr>
      </w:pPr>
      <w:r w:rsidRPr="00FD5655">
        <w:rPr>
          <w:rFonts w:ascii="Aptos" w:hAnsi="Aptos"/>
          <w:sz w:val="20"/>
          <w:szCs w:val="20"/>
        </w:rPr>
        <w:t>To ensure that all environmental aspects and impacts are communicated as appropriate.</w:t>
      </w:r>
    </w:p>
    <w:p w14:paraId="72FC1E0C" w14:textId="32C7FE6B" w:rsidR="007F05EB" w:rsidRPr="00FD5655" w:rsidRDefault="007F05EB" w:rsidP="00FD5655">
      <w:pPr>
        <w:pStyle w:val="Default"/>
        <w:numPr>
          <w:ilvl w:val="0"/>
          <w:numId w:val="2"/>
        </w:numPr>
        <w:rPr>
          <w:rFonts w:ascii="Aptos" w:hAnsi="Aptos"/>
          <w:sz w:val="20"/>
          <w:szCs w:val="20"/>
        </w:rPr>
      </w:pPr>
      <w:r w:rsidRPr="00FD5655">
        <w:rPr>
          <w:rFonts w:ascii="Aptos" w:hAnsi="Aptos"/>
          <w:sz w:val="20"/>
          <w:szCs w:val="20"/>
        </w:rPr>
        <w:t>To ensure that all hazards and risks are communicated as appropriate.</w:t>
      </w:r>
    </w:p>
    <w:p w14:paraId="6DAA92A5" w14:textId="6ADC4690" w:rsidR="007F05EB" w:rsidRPr="00FD5655" w:rsidRDefault="007F05EB" w:rsidP="00FD5655">
      <w:pPr>
        <w:pStyle w:val="Default"/>
        <w:numPr>
          <w:ilvl w:val="0"/>
          <w:numId w:val="2"/>
        </w:numPr>
        <w:rPr>
          <w:rFonts w:ascii="Aptos" w:hAnsi="Aptos"/>
          <w:sz w:val="20"/>
          <w:szCs w:val="20"/>
        </w:rPr>
      </w:pPr>
      <w:r w:rsidRPr="00FD5655">
        <w:rPr>
          <w:rFonts w:ascii="Aptos" w:hAnsi="Aptos"/>
          <w:sz w:val="20"/>
          <w:szCs w:val="20"/>
        </w:rPr>
        <w:t>To ensure that all relevant external communication is cascaded as appropriate.</w:t>
      </w:r>
    </w:p>
    <w:p w14:paraId="43C8A9FE" w14:textId="77777777" w:rsidR="007F05EB" w:rsidRPr="00FD5655" w:rsidRDefault="007F05EB" w:rsidP="00FD5655">
      <w:pPr>
        <w:pStyle w:val="Default"/>
        <w:numPr>
          <w:ilvl w:val="0"/>
          <w:numId w:val="2"/>
        </w:numPr>
        <w:rPr>
          <w:rFonts w:ascii="Aptos" w:hAnsi="Aptos"/>
          <w:sz w:val="20"/>
          <w:szCs w:val="20"/>
        </w:rPr>
      </w:pPr>
      <w:r w:rsidRPr="00FD5655">
        <w:rPr>
          <w:rFonts w:ascii="Aptos" w:hAnsi="Aptos"/>
          <w:sz w:val="20"/>
          <w:szCs w:val="20"/>
        </w:rPr>
        <w:t>To ensure that there is ongoing communication in respect of site factors and progress.</w:t>
      </w:r>
    </w:p>
    <w:p w14:paraId="042E5E40" w14:textId="77777777" w:rsidR="007F05EB" w:rsidRPr="00FD5655" w:rsidRDefault="007F05EB" w:rsidP="007F05EB">
      <w:pPr>
        <w:pStyle w:val="Default"/>
        <w:rPr>
          <w:rFonts w:ascii="Aptos" w:hAnsi="Aptos"/>
          <w:sz w:val="20"/>
          <w:szCs w:val="20"/>
        </w:rPr>
      </w:pPr>
    </w:p>
    <w:p w14:paraId="01E28316" w14:textId="77777777" w:rsidR="007F05EB" w:rsidRPr="00FD5655" w:rsidRDefault="007F05EB" w:rsidP="007F05EB">
      <w:pPr>
        <w:pStyle w:val="Default"/>
        <w:rPr>
          <w:rFonts w:ascii="Aptos" w:hAnsi="Aptos"/>
          <w:sz w:val="20"/>
          <w:szCs w:val="20"/>
        </w:rPr>
      </w:pPr>
    </w:p>
    <w:p w14:paraId="69CBA18E" w14:textId="77777777" w:rsidR="007F05EB" w:rsidRPr="00FD5655" w:rsidRDefault="007F05EB" w:rsidP="007F05EB">
      <w:pPr>
        <w:pStyle w:val="Default"/>
        <w:rPr>
          <w:rFonts w:ascii="Aptos" w:hAnsi="Aptos"/>
          <w:sz w:val="20"/>
          <w:szCs w:val="20"/>
        </w:rPr>
      </w:pPr>
    </w:p>
    <w:p w14:paraId="4401B821" w14:textId="77777777" w:rsidR="00337D2B" w:rsidRPr="00FD5655" w:rsidRDefault="00337D2B">
      <w:pPr>
        <w:rPr>
          <w:rFonts w:ascii="Aptos" w:hAnsi="Aptos"/>
          <w:sz w:val="20"/>
          <w:szCs w:val="20"/>
        </w:rPr>
      </w:pPr>
    </w:p>
    <w:p w14:paraId="75FC0C02" w14:textId="765D619D" w:rsidR="00FD5655" w:rsidRPr="00FD5655" w:rsidRDefault="00000000" w:rsidP="00FD5655">
      <w:pPr>
        <w:pStyle w:val="Default"/>
        <w:numPr>
          <w:ilvl w:val="0"/>
          <w:numId w:val="1"/>
        </w:numPr>
        <w:rPr>
          <w:rFonts w:ascii="Aptos" w:hAnsi="Aptos"/>
          <w:sz w:val="20"/>
          <w:szCs w:val="20"/>
        </w:rPr>
      </w:pPr>
      <w:r w:rsidRPr="00FD5655">
        <w:rPr>
          <w:rFonts w:ascii="Aptos" w:hAnsi="Aptos"/>
          <w:sz w:val="20"/>
          <w:szCs w:val="20"/>
        </w:rPr>
        <w:t>To ensure employees are consulted on health and safety matters and have a clear route to raise concerns and receive feedback.</w:t>
      </w:r>
    </w:p>
    <w:p w14:paraId="4781EDB6" w14:textId="77777777" w:rsidR="00337D2B" w:rsidRPr="00FD5655" w:rsidRDefault="00000000" w:rsidP="00FD5655">
      <w:pPr>
        <w:pStyle w:val="Default"/>
        <w:numPr>
          <w:ilvl w:val="0"/>
          <w:numId w:val="1"/>
        </w:numPr>
        <w:rPr>
          <w:rFonts w:ascii="Aptos" w:hAnsi="Aptos"/>
          <w:sz w:val="20"/>
          <w:szCs w:val="20"/>
        </w:rPr>
      </w:pPr>
      <w:r w:rsidRPr="00FD5655">
        <w:rPr>
          <w:rFonts w:ascii="Aptos" w:hAnsi="Aptos"/>
          <w:sz w:val="20"/>
          <w:szCs w:val="20"/>
        </w:rPr>
        <w:t>To ensure statutory reporting and notification obligations (for example to the HSE, Environment Agency or Local Authority) are met without delay.</w:t>
      </w:r>
    </w:p>
    <w:p w14:paraId="5E893E80" w14:textId="77777777" w:rsidR="00337D2B" w:rsidRPr="00FD5655" w:rsidRDefault="00337D2B">
      <w:pPr>
        <w:rPr>
          <w:rFonts w:ascii="Aptos" w:hAnsi="Aptos"/>
          <w:sz w:val="20"/>
          <w:szCs w:val="20"/>
        </w:rPr>
      </w:pPr>
    </w:p>
    <w:p w14:paraId="522F971B" w14:textId="77777777" w:rsidR="007F05EB" w:rsidRPr="00FD5655" w:rsidRDefault="007F05EB" w:rsidP="007F05EB">
      <w:pPr>
        <w:pStyle w:val="Default"/>
        <w:rPr>
          <w:rFonts w:ascii="Aptos" w:hAnsi="Aptos"/>
          <w:b/>
          <w:bCs/>
          <w:sz w:val="20"/>
          <w:szCs w:val="20"/>
        </w:rPr>
      </w:pPr>
      <w:r w:rsidRPr="00FD5655">
        <w:rPr>
          <w:rFonts w:ascii="Aptos" w:hAnsi="Aptos"/>
          <w:b/>
          <w:bCs/>
          <w:sz w:val="20"/>
          <w:szCs w:val="20"/>
        </w:rPr>
        <w:t xml:space="preserve">Process Owner: </w:t>
      </w:r>
    </w:p>
    <w:p w14:paraId="7FE4A305" w14:textId="77777777" w:rsidR="007F05EB" w:rsidRPr="00FD5655" w:rsidRDefault="007F05EB" w:rsidP="007F05EB">
      <w:pPr>
        <w:pStyle w:val="Default"/>
        <w:rPr>
          <w:rFonts w:ascii="Aptos" w:hAnsi="Aptos"/>
          <w:b/>
          <w:bCs/>
          <w:sz w:val="20"/>
          <w:szCs w:val="20"/>
        </w:rPr>
      </w:pPr>
    </w:p>
    <w:p w14:paraId="4CC9339A" w14:textId="77777777" w:rsidR="007F05EB" w:rsidRPr="00FD5655" w:rsidRDefault="000A1AB0" w:rsidP="007F05EB">
      <w:pPr>
        <w:pStyle w:val="Default"/>
        <w:rPr>
          <w:rFonts w:ascii="Aptos" w:hAnsi="Aptos"/>
          <w:color w:val="FF0000"/>
          <w:sz w:val="20"/>
          <w:szCs w:val="20"/>
        </w:rPr>
      </w:pPr>
      <w:r w:rsidRPr="00FD5655">
        <w:rPr>
          <w:rFonts w:ascii="Aptos" w:hAnsi="Aptos"/>
          <w:color w:val="FF0000"/>
          <w:sz w:val="20"/>
          <w:szCs w:val="20"/>
        </w:rPr>
        <w:t>NAME - ROLE</w:t>
      </w:r>
    </w:p>
    <w:p w14:paraId="362313E5" w14:textId="77777777" w:rsidR="00624C46" w:rsidRPr="00FD5655" w:rsidRDefault="00624C46" w:rsidP="007F05EB">
      <w:pPr>
        <w:rPr>
          <w:rFonts w:ascii="Aptos" w:hAnsi="Aptos"/>
          <w:sz w:val="20"/>
          <w:szCs w:val="20"/>
        </w:rPr>
      </w:pPr>
    </w:p>
    <w:p w14:paraId="7ABF02E4" w14:textId="77777777" w:rsidR="00337D2B" w:rsidRPr="00FD5655" w:rsidRDefault="00000000">
      <w:pPr>
        <w:rPr>
          <w:rFonts w:ascii="Aptos" w:hAnsi="Aptos"/>
          <w:sz w:val="20"/>
          <w:szCs w:val="20"/>
        </w:rPr>
      </w:pPr>
      <w:r w:rsidRPr="00FD5655">
        <w:rPr>
          <w:rFonts w:ascii="Aptos" w:hAnsi="Aptos"/>
          <w:b/>
          <w:sz w:val="20"/>
          <w:szCs w:val="20"/>
        </w:rPr>
        <w:t>Legislative &amp; Best Practice Framework:</w:t>
      </w:r>
    </w:p>
    <w:p w14:paraId="0CDEE8B5" w14:textId="77777777" w:rsidR="00337D2B" w:rsidRPr="00FD5655" w:rsidRDefault="00337D2B">
      <w:pPr>
        <w:rPr>
          <w:rFonts w:ascii="Aptos" w:hAnsi="Aptos"/>
          <w:sz w:val="20"/>
          <w:szCs w:val="20"/>
        </w:rPr>
      </w:pPr>
    </w:p>
    <w:p w14:paraId="5E920F3D" w14:textId="77777777" w:rsidR="00337D2B" w:rsidRPr="00FD5655" w:rsidRDefault="00000000">
      <w:pPr>
        <w:rPr>
          <w:rFonts w:ascii="Aptos" w:hAnsi="Aptos"/>
          <w:sz w:val="20"/>
          <w:szCs w:val="20"/>
        </w:rPr>
      </w:pPr>
      <w:r w:rsidRPr="00FD5655">
        <w:rPr>
          <w:rFonts w:ascii="Aptos" w:hAnsi="Aptos"/>
          <w:sz w:val="20"/>
          <w:szCs w:val="20"/>
        </w:rPr>
        <w:t>This procedure has regard to the following legislation and guidance. This list reflects the law known to be current at the time this procedure was last reviewed and is not exhaustive:</w:t>
      </w:r>
    </w:p>
    <w:p w14:paraId="245F8CCD" w14:textId="77777777" w:rsidR="00337D2B" w:rsidRPr="00FD5655" w:rsidRDefault="00337D2B">
      <w:pPr>
        <w:rPr>
          <w:rFonts w:ascii="Aptos" w:hAnsi="Aptos"/>
          <w:sz w:val="20"/>
          <w:szCs w:val="20"/>
        </w:rPr>
      </w:pPr>
    </w:p>
    <w:p w14:paraId="00A94EB2"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Health and Safety at Work etc. Act 1974, section 2(6) – duty to consult with employees on health and safety</w:t>
      </w:r>
    </w:p>
    <w:p w14:paraId="7A3CBB4E"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Health and Safety (Consultation with Employees) Regulations 1996 – consultation with employees not covered by a trade union safety representative</w:t>
      </w:r>
    </w:p>
    <w:p w14:paraId="06EAABD5"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 xml:space="preserve">Reporting of Injuries, Diseases and Dangerous Occurrences Regulations 2013 (RIDDOR) – statutory notification of specified injuries, diseases and dangerous occurrences to the HSE. (The HSE opened a consultation on reforming RIDDOR in April 2026; the current Regulations remain in </w:t>
      </w:r>
      <w:proofErr w:type="gramStart"/>
      <w:r w:rsidRPr="00FD5655">
        <w:rPr>
          <w:rFonts w:ascii="Aptos" w:hAnsi="Aptos"/>
          <w:sz w:val="20"/>
          <w:szCs w:val="20"/>
        </w:rPr>
        <w:t>force</w:t>
      </w:r>
      <w:proofErr w:type="gramEnd"/>
      <w:r w:rsidRPr="00FD5655">
        <w:rPr>
          <w:rFonts w:ascii="Aptos" w:hAnsi="Aptos"/>
          <w:sz w:val="20"/>
          <w:szCs w:val="20"/>
        </w:rPr>
        <w:t xml:space="preserve"> and this procedure will be updated </w:t>
      </w:r>
      <w:proofErr w:type="gramStart"/>
      <w:r w:rsidRPr="00FD5655">
        <w:rPr>
          <w:rFonts w:ascii="Aptos" w:hAnsi="Aptos"/>
          <w:sz w:val="20"/>
          <w:szCs w:val="20"/>
        </w:rPr>
        <w:t>if and when</w:t>
      </w:r>
      <w:proofErr w:type="gramEnd"/>
      <w:r w:rsidRPr="00FD5655">
        <w:rPr>
          <w:rFonts w:ascii="Aptos" w:hAnsi="Aptos"/>
          <w:sz w:val="20"/>
          <w:szCs w:val="20"/>
        </w:rPr>
        <w:t xml:space="preserve"> any reform is confirmed.)</w:t>
      </w:r>
    </w:p>
    <w:p w14:paraId="73CEB90E"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Construction (Design and Management) Regulations 2015 – duty to cooperate and coordinate with other duty holders on notifiable construction projects</w:t>
      </w:r>
    </w:p>
    <w:p w14:paraId="5C9E5482"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UK GDPR and Data Protection Act 2018 – handling of personal information received through enquiries, complaints or incident reports</w:t>
      </w:r>
    </w:p>
    <w:p w14:paraId="411CD3D2"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Public Interest Disclosure Act 1998 (as amended) – protection for workers who raise genuine concerns (whistleblowing)</w:t>
      </w:r>
    </w:p>
    <w:p w14:paraId="09F6FBE7" w14:textId="77777777" w:rsidR="00337D2B" w:rsidRPr="00FD5655" w:rsidRDefault="00337D2B">
      <w:pPr>
        <w:rPr>
          <w:rFonts w:ascii="Aptos" w:hAnsi="Aptos"/>
          <w:sz w:val="20"/>
          <w:szCs w:val="20"/>
        </w:rPr>
      </w:pPr>
    </w:p>
    <w:p w14:paraId="632A93E0" w14:textId="77777777" w:rsidR="00337D2B" w:rsidRPr="00FD5655" w:rsidRDefault="00000000">
      <w:pPr>
        <w:rPr>
          <w:rFonts w:ascii="Aptos" w:hAnsi="Aptos"/>
          <w:sz w:val="20"/>
          <w:szCs w:val="20"/>
        </w:rPr>
      </w:pPr>
      <w:r w:rsidRPr="00FD5655">
        <w:rPr>
          <w:rFonts w:ascii="Aptos" w:hAnsi="Aptos"/>
          <w:b/>
          <w:sz w:val="20"/>
          <w:szCs w:val="20"/>
        </w:rPr>
        <w:t>Sequence of Events:</w:t>
      </w:r>
    </w:p>
    <w:p w14:paraId="7377D2BC" w14:textId="77777777" w:rsidR="00337D2B" w:rsidRPr="00FD5655" w:rsidRDefault="00337D2B">
      <w:pPr>
        <w:rPr>
          <w:rFonts w:ascii="Aptos" w:hAnsi="Aptos"/>
          <w:sz w:val="20"/>
          <w:szCs w:val="20"/>
        </w:rPr>
      </w:pPr>
    </w:p>
    <w:p w14:paraId="63111A5D" w14:textId="62A82C3D" w:rsidR="00337D2B" w:rsidRPr="00FD5655" w:rsidRDefault="00000000">
      <w:pPr>
        <w:rPr>
          <w:rFonts w:ascii="Aptos" w:hAnsi="Aptos"/>
          <w:sz w:val="20"/>
          <w:szCs w:val="20"/>
        </w:rPr>
      </w:pPr>
      <w:r w:rsidRPr="00FD5655">
        <w:rPr>
          <w:rFonts w:ascii="Aptos" w:hAnsi="Aptos"/>
          <w:sz w:val="20"/>
          <w:szCs w:val="20"/>
        </w:rPr>
        <w:t>See below for the flowchart.</w:t>
      </w:r>
    </w:p>
    <w:p w14:paraId="222D5FF7" w14:textId="77777777" w:rsidR="00624C46" w:rsidRPr="00FD5655" w:rsidRDefault="007F05EB" w:rsidP="00624C46">
      <w:pPr>
        <w:jc w:val="center"/>
        <w:rPr>
          <w:rFonts w:ascii="Aptos" w:hAnsi="Aptos"/>
          <w:sz w:val="20"/>
          <w:szCs w:val="20"/>
        </w:rPr>
      </w:pPr>
      <w:r w:rsidRPr="00FD5655">
        <w:rPr>
          <w:rFonts w:ascii="Aptos" w:hAnsi="Aptos"/>
          <w:noProof/>
          <w:sz w:val="20"/>
          <w:szCs w:val="20"/>
        </w:rPr>
        <w:lastRenderedPageBreak/>
        <w:drawing>
          <wp:inline distT="0" distB="0" distL="0" distR="0" wp14:anchorId="4E97A2EA" wp14:editId="55444125">
            <wp:extent cx="4874260" cy="8863330"/>
            <wp:effectExtent l="0" t="0" r="2540" b="1270"/>
            <wp:docPr id="60679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91121" name="Picture 606791121"/>
                    <pic:cNvPicPr/>
                  </pic:nvPicPr>
                  <pic:blipFill>
                    <a:blip r:embed="rId7">
                      <a:extLst>
                        <a:ext uri="{28A0092B-C50C-407E-A947-70E740481C1C}">
                          <a14:useLocalDpi xmlns:a14="http://schemas.microsoft.com/office/drawing/2010/main" val="0"/>
                        </a:ext>
                      </a:extLst>
                    </a:blip>
                    <a:stretch>
                      <a:fillRect/>
                    </a:stretch>
                  </pic:blipFill>
                  <pic:spPr>
                    <a:xfrm>
                      <a:off x="0" y="0"/>
                      <a:ext cx="4874260" cy="8863330"/>
                    </a:xfrm>
                    <a:prstGeom prst="rect">
                      <a:avLst/>
                    </a:prstGeom>
                  </pic:spPr>
                </pic:pic>
              </a:graphicData>
            </a:graphic>
          </wp:inline>
        </w:drawing>
      </w:r>
    </w:p>
    <w:p w14:paraId="41C75C13" w14:textId="77777777" w:rsidR="00337D2B" w:rsidRPr="00FD5655" w:rsidRDefault="00000000">
      <w:pPr>
        <w:rPr>
          <w:rFonts w:ascii="Aptos" w:hAnsi="Aptos"/>
          <w:sz w:val="20"/>
          <w:szCs w:val="20"/>
        </w:rPr>
      </w:pPr>
      <w:r w:rsidRPr="00FD5655">
        <w:rPr>
          <w:rFonts w:ascii="Aptos" w:hAnsi="Aptos"/>
          <w:b/>
          <w:sz w:val="20"/>
          <w:szCs w:val="20"/>
        </w:rPr>
        <w:lastRenderedPageBreak/>
        <w:t>Types of Communication:</w:t>
      </w:r>
    </w:p>
    <w:p w14:paraId="18241A79" w14:textId="77777777" w:rsidR="00337D2B" w:rsidRPr="00FD5655" w:rsidRDefault="00337D2B">
      <w:pPr>
        <w:rPr>
          <w:rFonts w:ascii="Aptos" w:hAnsi="Aptos"/>
          <w:sz w:val="20"/>
          <w:szCs w:val="20"/>
        </w:rPr>
      </w:pPr>
    </w:p>
    <w:p w14:paraId="3C185811" w14:textId="77777777" w:rsidR="00337D2B" w:rsidRPr="00FD5655" w:rsidRDefault="00000000">
      <w:pPr>
        <w:rPr>
          <w:rFonts w:ascii="Aptos" w:hAnsi="Aptos"/>
          <w:sz w:val="20"/>
          <w:szCs w:val="20"/>
        </w:rPr>
      </w:pPr>
      <w:r w:rsidRPr="00FD5655">
        <w:rPr>
          <w:rFonts w:ascii="Aptos" w:hAnsi="Aptos"/>
          <w:sz w:val="20"/>
          <w:szCs w:val="20"/>
        </w:rPr>
        <w:t>Internal:</w:t>
      </w:r>
    </w:p>
    <w:p w14:paraId="0CF7624A" w14:textId="77777777" w:rsidR="00337D2B" w:rsidRPr="00FD5655" w:rsidRDefault="00337D2B">
      <w:pPr>
        <w:rPr>
          <w:rFonts w:ascii="Aptos" w:hAnsi="Aptos"/>
          <w:sz w:val="20"/>
          <w:szCs w:val="20"/>
        </w:rPr>
      </w:pPr>
    </w:p>
    <w:p w14:paraId="098269C2"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Toolbox talks and recorded team briefings, delivered by the Team Leader before work starts, covering identified hazards, environmental aspects and any relevant external communications for the job.</w:t>
      </w:r>
    </w:p>
    <w:p w14:paraId="6B1FE5C8"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Formal certified training where a change in legislation, equipment or method requires it.</w:t>
      </w:r>
    </w:p>
    <w:p w14:paraId="41BF0D3C"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Consultation with employees on health and safety matters, including a clear route for employees to raise concerns or suggestions and receive a response, in line with the Health and Safety (Consultation with Employees) Regulations 1996 and the Company's Whistleblowing Policy.</w:t>
      </w:r>
    </w:p>
    <w:p w14:paraId="596BA012" w14:textId="77777777" w:rsidR="00337D2B" w:rsidRPr="00FD5655" w:rsidRDefault="00000000">
      <w:pPr>
        <w:rPr>
          <w:rFonts w:ascii="Aptos" w:hAnsi="Aptos"/>
          <w:sz w:val="20"/>
          <w:szCs w:val="20"/>
        </w:rPr>
      </w:pPr>
      <w:r w:rsidRPr="00FD5655">
        <w:rPr>
          <w:rFonts w:ascii="Aptos" w:hAnsi="Aptos"/>
          <w:sz w:val="20"/>
          <w:szCs w:val="20"/>
        </w:rPr>
        <w:t>External – Clients:</w:t>
      </w:r>
    </w:p>
    <w:p w14:paraId="10E8B440" w14:textId="77777777" w:rsidR="00337D2B" w:rsidRPr="00FD5655" w:rsidRDefault="00337D2B">
      <w:pPr>
        <w:rPr>
          <w:rFonts w:ascii="Aptos" w:hAnsi="Aptos"/>
          <w:sz w:val="20"/>
          <w:szCs w:val="20"/>
        </w:rPr>
      </w:pPr>
    </w:p>
    <w:p w14:paraId="4A57A955"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Method statements, risk assessments and the Client Pack described in the Risk Assessment Procedure, issued for client review and approval before work commences.</w:t>
      </w:r>
    </w:p>
    <w:p w14:paraId="2007F08E"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Ad hoc informal communication during delivery of the service, and formal communication of any significant change to scope, method or site conditions.</w:t>
      </w:r>
    </w:p>
    <w:p w14:paraId="6BA446C8" w14:textId="77777777" w:rsidR="00337D2B" w:rsidRPr="00FD5655" w:rsidRDefault="00000000">
      <w:pPr>
        <w:rPr>
          <w:rFonts w:ascii="Aptos" w:hAnsi="Aptos"/>
          <w:sz w:val="20"/>
          <w:szCs w:val="20"/>
        </w:rPr>
      </w:pPr>
      <w:r w:rsidRPr="00FD5655">
        <w:rPr>
          <w:rFonts w:ascii="Aptos" w:hAnsi="Aptos"/>
          <w:sz w:val="20"/>
          <w:szCs w:val="20"/>
        </w:rPr>
        <w:t>External – Public &amp; Neighbours:</w:t>
      </w:r>
    </w:p>
    <w:p w14:paraId="183C66A3" w14:textId="77777777" w:rsidR="00337D2B" w:rsidRPr="00FD5655" w:rsidRDefault="00337D2B">
      <w:pPr>
        <w:rPr>
          <w:rFonts w:ascii="Aptos" w:hAnsi="Aptos"/>
          <w:sz w:val="20"/>
          <w:szCs w:val="20"/>
        </w:rPr>
      </w:pPr>
    </w:p>
    <w:p w14:paraId="603A37FB"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Advance notice of works where they may affect neighbouring properties, the public highway or shared access, appropriate to the scale of the job.</w:t>
      </w:r>
    </w:p>
    <w:p w14:paraId="34827DF0"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A clear route for members of the public to raise a concern or complaint about the Company's work (see Complaints Handling below).</w:t>
      </w:r>
    </w:p>
    <w:p w14:paraId="0D262D4B" w14:textId="77777777" w:rsidR="00337D2B" w:rsidRPr="00FD5655" w:rsidRDefault="00000000">
      <w:pPr>
        <w:rPr>
          <w:rFonts w:ascii="Aptos" w:hAnsi="Aptos"/>
          <w:sz w:val="20"/>
          <w:szCs w:val="20"/>
        </w:rPr>
      </w:pPr>
      <w:r w:rsidRPr="00FD5655">
        <w:rPr>
          <w:rFonts w:ascii="Aptos" w:hAnsi="Aptos"/>
          <w:sz w:val="20"/>
          <w:szCs w:val="20"/>
        </w:rPr>
        <w:t>External – Statutory Bodies &amp; Utilities:</w:t>
      </w:r>
    </w:p>
    <w:p w14:paraId="0CA44634" w14:textId="77777777" w:rsidR="00337D2B" w:rsidRPr="00FD5655" w:rsidRDefault="00337D2B">
      <w:pPr>
        <w:rPr>
          <w:rFonts w:ascii="Aptos" w:hAnsi="Aptos"/>
          <w:sz w:val="20"/>
          <w:szCs w:val="20"/>
        </w:rPr>
      </w:pPr>
    </w:p>
    <w:p w14:paraId="1525F5F6"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Notification to the HSE under RIDDOR where a work-related incident meets the reporting threshold.</w:t>
      </w:r>
    </w:p>
    <w:p w14:paraId="6C599344"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Notification to the Environment Agency (or equivalent) in the event of a significant environmental incident, in line with the Environmental &amp; Sustainability Policy.</w:t>
      </w:r>
    </w:p>
    <w:p w14:paraId="43737AAF"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Consultation with the Local Planning Authority/Tree Officer where a Tree Preservation Order or Conservation Area applies.</w:t>
      </w:r>
    </w:p>
    <w:p w14:paraId="40366377"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Checking for buried services with the relevant utility companies (for example via LinesearchbeforeUdig) before excavation, stump grinding or planting works.</w:t>
      </w:r>
    </w:p>
    <w:p w14:paraId="0192A88C" w14:textId="77777777" w:rsidR="00337D2B" w:rsidRPr="00FD5655" w:rsidRDefault="00000000">
      <w:pPr>
        <w:rPr>
          <w:rFonts w:ascii="Aptos" w:hAnsi="Aptos"/>
          <w:sz w:val="20"/>
          <w:szCs w:val="20"/>
        </w:rPr>
      </w:pPr>
      <w:r w:rsidRPr="00FD5655">
        <w:rPr>
          <w:rFonts w:ascii="Aptos" w:hAnsi="Aptos"/>
          <w:sz w:val="20"/>
          <w:szCs w:val="20"/>
        </w:rPr>
        <w:t>Emergency Communication:</w:t>
      </w:r>
    </w:p>
    <w:p w14:paraId="7258ADF1" w14:textId="77777777" w:rsidR="00337D2B" w:rsidRPr="00FD5655" w:rsidRDefault="00337D2B">
      <w:pPr>
        <w:rPr>
          <w:rFonts w:ascii="Aptos" w:hAnsi="Aptos"/>
          <w:sz w:val="20"/>
          <w:szCs w:val="20"/>
        </w:rPr>
      </w:pPr>
    </w:p>
    <w:p w14:paraId="4F15E166" w14:textId="77777777" w:rsidR="00337D2B" w:rsidRPr="00FD5655" w:rsidRDefault="00000000">
      <w:pPr>
        <w:pStyle w:val="Default"/>
        <w:numPr>
          <w:ilvl w:val="0"/>
          <w:numId w:val="1"/>
        </w:numPr>
        <w:spacing w:after="34"/>
        <w:rPr>
          <w:rFonts w:ascii="Aptos" w:hAnsi="Aptos"/>
          <w:sz w:val="20"/>
          <w:szCs w:val="20"/>
        </w:rPr>
      </w:pPr>
      <w:r w:rsidRPr="00FD5655">
        <w:rPr>
          <w:rFonts w:ascii="Aptos" w:hAnsi="Aptos"/>
          <w:sz w:val="20"/>
          <w:szCs w:val="20"/>
        </w:rPr>
        <w:t>Emergency contact arrangements and the aerial/MEWP rescue plan described in the Risk Assessment Procedure and relevant Method Statement are communicated to the team before work at height begins.</w:t>
      </w:r>
    </w:p>
    <w:p w14:paraId="5DEB6025" w14:textId="77777777" w:rsidR="00FD5655" w:rsidRDefault="00FD5655">
      <w:pPr>
        <w:rPr>
          <w:rFonts w:ascii="Aptos" w:hAnsi="Aptos"/>
          <w:b/>
          <w:sz w:val="20"/>
          <w:szCs w:val="20"/>
        </w:rPr>
      </w:pPr>
    </w:p>
    <w:p w14:paraId="1574EC2F" w14:textId="45F4DDBC" w:rsidR="00337D2B" w:rsidRPr="00FD5655" w:rsidRDefault="00000000">
      <w:pPr>
        <w:rPr>
          <w:rFonts w:ascii="Aptos" w:hAnsi="Aptos"/>
          <w:sz w:val="20"/>
          <w:szCs w:val="20"/>
        </w:rPr>
      </w:pPr>
      <w:r w:rsidRPr="00FD5655">
        <w:rPr>
          <w:rFonts w:ascii="Aptos" w:hAnsi="Aptos"/>
          <w:b/>
          <w:sz w:val="20"/>
          <w:szCs w:val="20"/>
        </w:rPr>
        <w:t>Authorisation &amp; Responsibility:</w:t>
      </w:r>
    </w:p>
    <w:p w14:paraId="419590A7" w14:textId="77777777" w:rsidR="00337D2B" w:rsidRPr="00FD5655" w:rsidRDefault="00337D2B">
      <w:pPr>
        <w:rPr>
          <w:rFonts w:ascii="Aptos" w:hAnsi="Aptos"/>
          <w:sz w:val="20"/>
          <w:szCs w:val="20"/>
        </w:rPr>
      </w:pPr>
    </w:p>
    <w:p w14:paraId="21DB3EBF" w14:textId="586129F3" w:rsidR="00337D2B" w:rsidRPr="00FD5655" w:rsidRDefault="00000000">
      <w:pPr>
        <w:rPr>
          <w:rFonts w:ascii="Aptos" w:hAnsi="Aptos"/>
          <w:sz w:val="20"/>
          <w:szCs w:val="20"/>
        </w:rPr>
      </w:pPr>
      <w:r w:rsidRPr="00FD5655">
        <w:rPr>
          <w:rFonts w:ascii="Aptos" w:hAnsi="Aptos"/>
          <w:sz w:val="20"/>
          <w:szCs w:val="20"/>
        </w:rPr>
        <w:t xml:space="preserve">Day-to-day communication with clients, the public and site contacts is the responsibility of the Team Leader or Manager for that job. Communication with regulators, the media, or in connection with a significant incident, complaint or legal matter, is authorised only by a </w:t>
      </w:r>
      <w:r w:rsidR="00FD5655" w:rsidRPr="00FD5655">
        <w:rPr>
          <w:rFonts w:ascii="Aptos" w:hAnsi="Aptos"/>
          <w:sz w:val="20"/>
          <w:szCs w:val="20"/>
        </w:rPr>
        <w:t>director</w:t>
      </w:r>
      <w:r w:rsidRPr="00FD5655">
        <w:rPr>
          <w:rFonts w:ascii="Aptos" w:hAnsi="Aptos"/>
          <w:sz w:val="20"/>
          <w:szCs w:val="20"/>
        </w:rPr>
        <w:t>, to ensure the Company gives a single, accurate and consistent account.</w:t>
      </w:r>
    </w:p>
    <w:p w14:paraId="7302E453" w14:textId="77777777" w:rsidR="00337D2B" w:rsidRPr="00FD5655" w:rsidRDefault="00337D2B">
      <w:pPr>
        <w:rPr>
          <w:rFonts w:ascii="Aptos" w:hAnsi="Aptos"/>
          <w:sz w:val="20"/>
          <w:szCs w:val="20"/>
        </w:rPr>
      </w:pPr>
    </w:p>
    <w:p w14:paraId="50FE342B" w14:textId="77777777" w:rsidR="00337D2B" w:rsidRPr="00FD5655" w:rsidRDefault="00000000">
      <w:pPr>
        <w:rPr>
          <w:rFonts w:ascii="Aptos" w:hAnsi="Aptos"/>
          <w:sz w:val="20"/>
          <w:szCs w:val="20"/>
        </w:rPr>
      </w:pPr>
      <w:r w:rsidRPr="00FD5655">
        <w:rPr>
          <w:rFonts w:ascii="Aptos" w:hAnsi="Aptos"/>
          <w:b/>
          <w:sz w:val="20"/>
          <w:szCs w:val="20"/>
        </w:rPr>
        <w:t>Complaints Handling:</w:t>
      </w:r>
    </w:p>
    <w:p w14:paraId="432444BD" w14:textId="77777777" w:rsidR="00337D2B" w:rsidRPr="00FD5655" w:rsidRDefault="00337D2B">
      <w:pPr>
        <w:rPr>
          <w:rFonts w:ascii="Aptos" w:hAnsi="Aptos"/>
          <w:sz w:val="20"/>
          <w:szCs w:val="20"/>
        </w:rPr>
      </w:pPr>
    </w:p>
    <w:p w14:paraId="616DEECF" w14:textId="77777777" w:rsidR="00337D2B" w:rsidRPr="00FD5655" w:rsidRDefault="00000000">
      <w:pPr>
        <w:rPr>
          <w:rFonts w:ascii="Aptos" w:hAnsi="Aptos"/>
          <w:sz w:val="20"/>
          <w:szCs w:val="20"/>
        </w:rPr>
      </w:pPr>
      <w:r w:rsidRPr="00FD5655">
        <w:rPr>
          <w:rFonts w:ascii="Aptos" w:hAnsi="Aptos"/>
          <w:sz w:val="20"/>
          <w:szCs w:val="20"/>
        </w:rPr>
        <w:t>Complaints from clients, the public or any other party are logged, acknowledged, and responded to within a reasonable timeframe appropriate to the size of the business. Complaints are reviewed to identify whether any change to working practice, training or this procedure is needed, and the outcome is communicated back to the complainant.</w:t>
      </w:r>
    </w:p>
    <w:p w14:paraId="516F6778" w14:textId="77777777" w:rsidR="00337D2B" w:rsidRPr="00FD5655" w:rsidRDefault="00337D2B">
      <w:pPr>
        <w:rPr>
          <w:rFonts w:ascii="Aptos" w:hAnsi="Aptos"/>
          <w:sz w:val="20"/>
          <w:szCs w:val="20"/>
        </w:rPr>
      </w:pPr>
    </w:p>
    <w:p w14:paraId="39E1527E" w14:textId="77777777" w:rsidR="00337D2B" w:rsidRPr="00FD5655" w:rsidRDefault="00000000">
      <w:pPr>
        <w:rPr>
          <w:rFonts w:ascii="Aptos" w:hAnsi="Aptos"/>
          <w:sz w:val="20"/>
          <w:szCs w:val="20"/>
        </w:rPr>
      </w:pPr>
      <w:r w:rsidRPr="00FD5655">
        <w:rPr>
          <w:rFonts w:ascii="Aptos" w:hAnsi="Aptos"/>
          <w:b/>
          <w:sz w:val="20"/>
          <w:szCs w:val="20"/>
        </w:rPr>
        <w:t>Records:</w:t>
      </w:r>
    </w:p>
    <w:p w14:paraId="142674D5" w14:textId="77777777" w:rsidR="00337D2B" w:rsidRPr="00FD5655" w:rsidRDefault="00337D2B">
      <w:pPr>
        <w:rPr>
          <w:rFonts w:ascii="Aptos" w:hAnsi="Aptos"/>
          <w:sz w:val="20"/>
          <w:szCs w:val="20"/>
        </w:rPr>
      </w:pPr>
    </w:p>
    <w:p w14:paraId="225CC6AE" w14:textId="77777777" w:rsidR="00337D2B" w:rsidRPr="00FD5655" w:rsidRDefault="00000000">
      <w:pPr>
        <w:rPr>
          <w:rFonts w:ascii="Aptos" w:hAnsi="Aptos"/>
          <w:sz w:val="20"/>
          <w:szCs w:val="20"/>
        </w:rPr>
      </w:pPr>
      <w:r w:rsidRPr="00FD5655">
        <w:rPr>
          <w:rFonts w:ascii="Aptos" w:hAnsi="Aptos"/>
          <w:sz w:val="20"/>
          <w:szCs w:val="20"/>
        </w:rPr>
        <w:lastRenderedPageBreak/>
        <w:t>Records of briefings, client communications, complaints, and statutory notifications (including RIDDOR submissions) are retained in line with the Documents, Data and Records Procedure.</w:t>
      </w:r>
    </w:p>
    <w:p w14:paraId="5C3EB6A2" w14:textId="77777777" w:rsidR="00337D2B" w:rsidRPr="00FD5655" w:rsidRDefault="00337D2B">
      <w:pPr>
        <w:rPr>
          <w:rFonts w:ascii="Aptos" w:hAnsi="Aptos"/>
          <w:sz w:val="20"/>
          <w:szCs w:val="20"/>
        </w:rPr>
      </w:pPr>
    </w:p>
    <w:p w14:paraId="6CF1523F" w14:textId="77777777" w:rsidR="00337D2B" w:rsidRPr="00FD5655" w:rsidRDefault="00000000">
      <w:pPr>
        <w:rPr>
          <w:rFonts w:ascii="Aptos" w:hAnsi="Aptos"/>
          <w:sz w:val="20"/>
          <w:szCs w:val="20"/>
        </w:rPr>
      </w:pPr>
      <w:r w:rsidRPr="00FD5655">
        <w:rPr>
          <w:rFonts w:ascii="Aptos" w:hAnsi="Aptos"/>
          <w:b/>
          <w:sz w:val="20"/>
          <w:szCs w:val="20"/>
        </w:rPr>
        <w:t>Review:</w:t>
      </w:r>
    </w:p>
    <w:p w14:paraId="00ED1C39" w14:textId="77777777" w:rsidR="00337D2B" w:rsidRPr="00FD5655" w:rsidRDefault="00337D2B">
      <w:pPr>
        <w:rPr>
          <w:rFonts w:ascii="Aptos" w:hAnsi="Aptos"/>
          <w:sz w:val="20"/>
          <w:szCs w:val="20"/>
        </w:rPr>
      </w:pPr>
    </w:p>
    <w:p w14:paraId="23606863" w14:textId="77777777" w:rsidR="00337D2B" w:rsidRPr="00FD5655" w:rsidRDefault="00000000">
      <w:pPr>
        <w:rPr>
          <w:rFonts w:ascii="Aptos" w:hAnsi="Aptos"/>
          <w:sz w:val="20"/>
          <w:szCs w:val="20"/>
        </w:rPr>
      </w:pPr>
      <w:r w:rsidRPr="00FD5655">
        <w:rPr>
          <w:rFonts w:ascii="Aptos" w:hAnsi="Aptos"/>
          <w:sz w:val="20"/>
          <w:szCs w:val="20"/>
        </w:rPr>
        <w:t>This procedure is reviewed at least annually, or sooner following any relevant change in legislation, a significant incident, complaint, or change in the Company's activities, to confirm that communication arrangements remain effective and proportionate to the size of the business.</w:t>
      </w:r>
    </w:p>
    <w:p w14:paraId="449161DA" w14:textId="77777777" w:rsidR="00337D2B" w:rsidRPr="00FD5655" w:rsidRDefault="00337D2B">
      <w:pPr>
        <w:rPr>
          <w:rFonts w:ascii="Aptos" w:hAnsi="Aptos"/>
          <w:sz w:val="20"/>
          <w:szCs w:val="20"/>
        </w:rPr>
      </w:pPr>
    </w:p>
    <w:p w14:paraId="1863BCE8" w14:textId="77777777" w:rsidR="00337D2B" w:rsidRPr="00FD5655" w:rsidRDefault="00000000">
      <w:pPr>
        <w:rPr>
          <w:rFonts w:ascii="Aptos" w:hAnsi="Aptos"/>
          <w:sz w:val="20"/>
          <w:szCs w:val="20"/>
        </w:rPr>
      </w:pPr>
      <w:r w:rsidRPr="00FD5655">
        <w:rPr>
          <w:rFonts w:ascii="Aptos" w:hAnsi="Aptos"/>
          <w:b/>
          <w:sz w:val="20"/>
          <w:szCs w:val="20"/>
        </w:rPr>
        <w:t>Document Control:</w:t>
      </w:r>
    </w:p>
    <w:p w14:paraId="4552BDD6" w14:textId="77777777" w:rsidR="00337D2B" w:rsidRPr="00FD5655" w:rsidRDefault="00337D2B">
      <w:pPr>
        <w:rPr>
          <w:rFonts w:ascii="Aptos" w:hAnsi="Aptos"/>
          <w:sz w:val="20"/>
          <w:szCs w:val="20"/>
        </w:rPr>
      </w:pPr>
    </w:p>
    <w:p w14:paraId="1249A55E" w14:textId="068E282E" w:rsidR="00337D2B" w:rsidRPr="00FD5655" w:rsidRDefault="00000000">
      <w:pPr>
        <w:rPr>
          <w:rFonts w:ascii="Aptos" w:hAnsi="Aptos"/>
          <w:sz w:val="20"/>
          <w:szCs w:val="20"/>
        </w:rPr>
      </w:pPr>
      <w:r w:rsidRPr="00FD5655">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FD5655" w:rsidRPr="00FD5655">
        <w:rPr>
          <w:rFonts w:ascii="Aptos" w:hAnsi="Aptos"/>
          <w:sz w:val="20"/>
          <w:szCs w:val="20"/>
        </w:rPr>
        <w:t>director</w:t>
      </w:r>
      <w:r w:rsidRPr="00FD5655">
        <w:rPr>
          <w:rFonts w:ascii="Aptos" w:hAnsi="Aptos"/>
          <w:sz w:val="20"/>
          <w:szCs w:val="20"/>
        </w:rPr>
        <w:t>.</w:t>
      </w:r>
    </w:p>
    <w:p w14:paraId="2E59CCD5" w14:textId="77777777" w:rsidR="00337D2B" w:rsidRPr="00FD5655" w:rsidRDefault="00337D2B">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FD5655" w14:paraId="4B0B01FF" w14:textId="77777777" w:rsidTr="000B3656">
        <w:trPr>
          <w:trHeight w:val="1237"/>
          <w:jc w:val="center"/>
        </w:trPr>
        <w:tc>
          <w:tcPr>
            <w:tcW w:w="1222" w:type="dxa"/>
            <w:tcBorders>
              <w:bottom w:val="dotted" w:sz="4" w:space="0" w:color="000000"/>
              <w:right w:val="dotted" w:sz="4" w:space="0" w:color="000000"/>
            </w:tcBorders>
            <w:vAlign w:val="center"/>
          </w:tcPr>
          <w:p w14:paraId="4613DE5F" w14:textId="77777777" w:rsidR="00000000" w:rsidRPr="00FD5655" w:rsidRDefault="00000000" w:rsidP="000B3656">
            <w:pPr>
              <w:rPr>
                <w:rFonts w:ascii="Aptos" w:eastAsia="Georgia" w:hAnsi="Aptos" w:cstheme="majorHAnsi"/>
                <w:sz w:val="20"/>
                <w:szCs w:val="20"/>
              </w:rPr>
            </w:pPr>
            <w:r w:rsidRPr="00FD5655">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0346B7EF" w14:textId="77777777" w:rsidR="00337D2B" w:rsidRPr="00FD5655" w:rsidRDefault="00337D2B">
            <w:pPr>
              <w:rPr>
                <w:rFonts w:ascii="Aptos" w:hAnsi="Aptos"/>
                <w:sz w:val="20"/>
                <w:szCs w:val="20"/>
              </w:rPr>
            </w:pPr>
          </w:p>
        </w:tc>
      </w:tr>
      <w:tr w:rsidR="00077058" w:rsidRPr="00FD5655" w14:paraId="677D1FB3"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005879FF" w14:textId="77777777" w:rsidR="00000000" w:rsidRPr="00FD5655" w:rsidRDefault="00000000" w:rsidP="000B3656">
            <w:pPr>
              <w:rPr>
                <w:rFonts w:ascii="Aptos" w:eastAsia="Georgia" w:hAnsi="Aptos" w:cstheme="majorHAnsi"/>
                <w:sz w:val="20"/>
                <w:szCs w:val="20"/>
              </w:rPr>
            </w:pPr>
            <w:r w:rsidRPr="00FD5655">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5D4CD465" w14:textId="77777777" w:rsidR="00337D2B" w:rsidRPr="00FD5655" w:rsidRDefault="00337D2B">
            <w:pPr>
              <w:rPr>
                <w:rFonts w:ascii="Aptos" w:hAnsi="Aptos"/>
                <w:sz w:val="20"/>
                <w:szCs w:val="20"/>
              </w:rPr>
            </w:pPr>
          </w:p>
        </w:tc>
      </w:tr>
      <w:tr w:rsidR="00077058" w:rsidRPr="00FD5655" w14:paraId="64F23D9D"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6360BAA" w14:textId="77777777" w:rsidR="00000000" w:rsidRPr="00FD5655" w:rsidRDefault="00000000" w:rsidP="000B3656">
            <w:pPr>
              <w:rPr>
                <w:rFonts w:ascii="Aptos" w:eastAsia="Georgia" w:hAnsi="Aptos" w:cstheme="majorHAnsi"/>
                <w:sz w:val="20"/>
                <w:szCs w:val="20"/>
              </w:rPr>
            </w:pPr>
            <w:r w:rsidRPr="00FD5655">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226A5958" w14:textId="77777777" w:rsidR="00000000" w:rsidRPr="00FD5655" w:rsidRDefault="00000000" w:rsidP="000B3656">
            <w:pPr>
              <w:rPr>
                <w:rFonts w:ascii="Aptos" w:eastAsia="Georgia" w:hAnsi="Aptos" w:cstheme="majorHAnsi"/>
                <w:sz w:val="20"/>
                <w:szCs w:val="20"/>
              </w:rPr>
            </w:pPr>
            <w:r w:rsidRPr="00FD5655">
              <w:rPr>
                <w:rFonts w:ascii="Aptos" w:eastAsia="Georgia" w:hAnsi="Aptos" w:cstheme="majorHAnsi"/>
                <w:sz w:val="20"/>
                <w:szCs w:val="20"/>
              </w:rPr>
              <w:t>Director</w:t>
            </w:r>
          </w:p>
        </w:tc>
      </w:tr>
      <w:tr w:rsidR="00077058" w:rsidRPr="00FD5655" w14:paraId="4C8903D1" w14:textId="77777777" w:rsidTr="000B3656">
        <w:trPr>
          <w:trHeight w:val="567"/>
          <w:jc w:val="center"/>
        </w:trPr>
        <w:tc>
          <w:tcPr>
            <w:tcW w:w="1222" w:type="dxa"/>
            <w:tcBorders>
              <w:top w:val="dotted" w:sz="4" w:space="0" w:color="000000"/>
              <w:right w:val="dotted" w:sz="4" w:space="0" w:color="000000"/>
            </w:tcBorders>
            <w:vAlign w:val="center"/>
          </w:tcPr>
          <w:p w14:paraId="3C32962A" w14:textId="77777777" w:rsidR="00000000" w:rsidRPr="00FD5655" w:rsidRDefault="00000000" w:rsidP="000B3656">
            <w:pPr>
              <w:rPr>
                <w:rFonts w:ascii="Aptos" w:eastAsia="Georgia" w:hAnsi="Aptos" w:cstheme="majorHAnsi"/>
                <w:sz w:val="20"/>
                <w:szCs w:val="20"/>
              </w:rPr>
            </w:pPr>
            <w:r w:rsidRPr="00FD5655">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7BB792D6" w14:textId="77777777" w:rsidR="00337D2B" w:rsidRPr="00FD5655" w:rsidRDefault="00337D2B">
            <w:pPr>
              <w:rPr>
                <w:rFonts w:ascii="Aptos" w:hAnsi="Aptos"/>
                <w:sz w:val="20"/>
                <w:szCs w:val="20"/>
              </w:rPr>
            </w:pPr>
          </w:p>
        </w:tc>
      </w:tr>
    </w:tbl>
    <w:p w14:paraId="3F644E4E" w14:textId="77777777" w:rsidR="00F93F69" w:rsidRPr="00FD5655" w:rsidRDefault="00F93F69">
      <w:pPr>
        <w:rPr>
          <w:rFonts w:ascii="Aptos" w:hAnsi="Aptos"/>
          <w:sz w:val="20"/>
          <w:szCs w:val="20"/>
        </w:rPr>
      </w:pPr>
    </w:p>
    <w:sectPr w:rsidR="00F93F69" w:rsidRPr="00FD5655" w:rsidSect="00FD5655">
      <w:headerReference w:type="default" r:id="rId8"/>
      <w:footerReference w:type="default" r:id="rId9"/>
      <w:pgSz w:w="11906" w:h="16838"/>
      <w:pgMar w:top="1440" w:right="1440" w:bottom="1440" w:left="1440" w:header="718"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1C24A2" w14:textId="77777777" w:rsidR="00F93F69" w:rsidRDefault="00F93F69" w:rsidP="00624C46">
      <w:r>
        <w:separator/>
      </w:r>
    </w:p>
  </w:endnote>
  <w:endnote w:type="continuationSeparator" w:id="0">
    <w:p w14:paraId="73051382" w14:textId="77777777" w:rsidR="00F93F69" w:rsidRDefault="00F93F69" w:rsidP="0062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82FD0" w14:textId="0085CE43" w:rsidR="00FD5655" w:rsidRPr="00BA216F" w:rsidRDefault="00FD5655" w:rsidP="00FD5655">
    <w:pPr>
      <w:rPr>
        <w:rFonts w:ascii="Aptos" w:hAnsi="Aptos"/>
        <w:color w:val="FF0000"/>
        <w:sz w:val="15"/>
        <w:szCs w:val="15"/>
      </w:rPr>
    </w:pPr>
    <w:r w:rsidRPr="00BA216F">
      <w:rPr>
        <w:rFonts w:ascii="Aptos" w:hAnsi="Aptos"/>
        <w:color w:val="FF0000"/>
        <w:sz w:val="15"/>
        <w:szCs w:val="15"/>
      </w:rPr>
      <w:t xml:space="preserve">[COMPANY NAME] </w:t>
    </w:r>
    <w:r>
      <w:rPr>
        <w:rFonts w:ascii="Aptos" w:hAnsi="Aptos"/>
        <w:sz w:val="15"/>
        <w:szCs w:val="15"/>
      </w:rPr>
      <w:t>Communication Procedure</w:t>
    </w:r>
    <w:r w:rsidRPr="002E5DC7">
      <w:rPr>
        <w:rFonts w:ascii="Aptos" w:hAnsi="Aptos"/>
        <w:sz w:val="15"/>
        <w:szCs w:val="15"/>
      </w:rPr>
      <w:t xml:space="preserve"> – ARB-P</w:t>
    </w:r>
    <w:r>
      <w:rPr>
        <w:rFonts w:ascii="Aptos" w:hAnsi="Aptos"/>
        <w:sz w:val="15"/>
        <w:szCs w:val="15"/>
      </w:rPr>
      <w:t>ROC</w:t>
    </w:r>
    <w:r w:rsidRPr="002E5DC7">
      <w:rPr>
        <w:rFonts w:ascii="Aptos" w:hAnsi="Aptos"/>
        <w:sz w:val="15"/>
        <w:szCs w:val="15"/>
      </w:rPr>
      <w:t>-0</w:t>
    </w:r>
    <w:r>
      <w:rPr>
        <w:rFonts w:ascii="Aptos" w:hAnsi="Aptos"/>
        <w:sz w:val="15"/>
        <w:szCs w:val="15"/>
      </w:rPr>
      <w:t>3</w:t>
    </w:r>
    <w:r>
      <w:rPr>
        <w:rFonts w:ascii="Aptos" w:hAnsi="Aptos"/>
        <w:sz w:val="15"/>
        <w:szCs w:val="15"/>
      </w:rPr>
      <w:t xml:space="preserve">- </w:t>
    </w:r>
    <w:r w:rsidRPr="002E5DC7">
      <w:rPr>
        <w:rFonts w:ascii="Aptos" w:hAnsi="Aptos"/>
        <w:color w:val="FF0000"/>
        <w:sz w:val="15"/>
        <w:szCs w:val="15"/>
      </w:rPr>
      <w:t>V</w:t>
    </w:r>
    <w:r w:rsidRPr="00BA216F">
      <w:rPr>
        <w:rFonts w:ascii="Aptos" w:hAnsi="Aptos"/>
        <w:color w:val="FF0000"/>
        <w:sz w:val="15"/>
        <w:szCs w:val="15"/>
      </w:rPr>
      <w:t>ersion: [VERSION]</w:t>
    </w:r>
    <w:r>
      <w:rPr>
        <w:rFonts w:ascii="Aptos" w:hAnsi="Aptos"/>
        <w:color w:val="FF0000"/>
        <w:sz w:val="15"/>
        <w:szCs w:val="15"/>
      </w:rPr>
      <w:t xml:space="preserve"> -</w:t>
    </w:r>
    <w:r w:rsidRPr="00BA216F">
      <w:rPr>
        <w:rFonts w:ascii="Aptos" w:hAnsi="Aptos"/>
        <w:color w:val="FF0000"/>
        <w:sz w:val="15"/>
        <w:szCs w:val="15"/>
      </w:rPr>
      <w:t xml:space="preserve"> Date Issued: [</w:t>
    </w:r>
    <w:proofErr w:type="gramStart"/>
    <w:r w:rsidRPr="00BA216F">
      <w:rPr>
        <w:rFonts w:ascii="Aptos" w:hAnsi="Aptos"/>
        <w:color w:val="FF0000"/>
        <w:sz w:val="15"/>
        <w:szCs w:val="15"/>
      </w:rPr>
      <w:t xml:space="preserve">DATE]   </w:t>
    </w:r>
    <w:proofErr w:type="gramEnd"/>
    <w:r w:rsidRPr="00BA216F">
      <w:rPr>
        <w:rFonts w:ascii="Aptos" w:hAnsi="Aptos"/>
        <w:color w:val="FF0000"/>
        <w:sz w:val="15"/>
        <w:szCs w:val="15"/>
      </w:rPr>
      <w:t>Review Date: [REVIEW DATE]</w:t>
    </w:r>
  </w:p>
  <w:p w14:paraId="5D69241E" w14:textId="7F63BCE9" w:rsidR="00624C46" w:rsidRPr="00FD5655" w:rsidRDefault="00FD5655" w:rsidP="00FD5655">
    <w:pPr>
      <w:rPr>
        <w:rFonts w:ascii="Aptos Display" w:hAnsi="Aptos Display"/>
        <w:color w:val="FF0000"/>
        <w:sz w:val="16"/>
        <w:szCs w:val="16"/>
      </w:rPr>
    </w:pPr>
    <w:r w:rsidRPr="00F179ED">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3F16B8" w14:textId="77777777" w:rsidR="00F93F69" w:rsidRDefault="00F93F69" w:rsidP="00624C46">
      <w:r>
        <w:separator/>
      </w:r>
    </w:p>
  </w:footnote>
  <w:footnote w:type="continuationSeparator" w:id="0">
    <w:p w14:paraId="42F1A739" w14:textId="77777777" w:rsidR="00F93F69" w:rsidRDefault="00F93F69" w:rsidP="00624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5A4C4" w14:textId="77777777" w:rsidR="00FD5655" w:rsidRPr="00F179ED" w:rsidRDefault="00FD5655" w:rsidP="00FD5655">
    <w:pPr>
      <w:rPr>
        <w:rFonts w:ascii="Aptos Display" w:hAnsi="Aptos Display"/>
        <w:color w:val="FF0000"/>
        <w:sz w:val="20"/>
        <w:szCs w:val="20"/>
      </w:rPr>
    </w:pPr>
    <w:r w:rsidRPr="00F179ED">
      <w:rPr>
        <w:rFonts w:ascii="Aptos Display" w:hAnsi="Aptos Display"/>
        <w:color w:val="FF0000"/>
        <w:sz w:val="20"/>
        <w:szCs w:val="20"/>
      </w:rPr>
      <w:t>LOGO [Insert Company Logo Here]</w:t>
    </w:r>
  </w:p>
  <w:p w14:paraId="6B891269" w14:textId="77777777" w:rsidR="00FD5655" w:rsidRDefault="00FD5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C09EB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97B0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2630107">
    <w:abstractNumId w:val="0"/>
  </w:num>
  <w:num w:numId="2" w16cid:durableId="6648924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83"/>
    <w:rsid w:val="000A1AB0"/>
    <w:rsid w:val="0014477D"/>
    <w:rsid w:val="0018161A"/>
    <w:rsid w:val="00337D2B"/>
    <w:rsid w:val="004B5F1B"/>
    <w:rsid w:val="00564E63"/>
    <w:rsid w:val="0060082E"/>
    <w:rsid w:val="00624C46"/>
    <w:rsid w:val="007F05EB"/>
    <w:rsid w:val="00822923"/>
    <w:rsid w:val="00A856AA"/>
    <w:rsid w:val="00BC1C2D"/>
    <w:rsid w:val="00C74F02"/>
    <w:rsid w:val="00CA6CEC"/>
    <w:rsid w:val="00F35183"/>
    <w:rsid w:val="00F93A26"/>
    <w:rsid w:val="00F93F69"/>
    <w:rsid w:val="00FD5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5B7FE"/>
  <w15:chartTrackingRefBased/>
  <w15:docId w15:val="{52E59448-1DA8-6847-8F4F-6B50EBD2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C46"/>
    <w:pPr>
      <w:tabs>
        <w:tab w:val="center" w:pos="4513"/>
        <w:tab w:val="right" w:pos="9026"/>
      </w:tabs>
    </w:pPr>
  </w:style>
  <w:style w:type="character" w:customStyle="1" w:styleId="HeaderChar">
    <w:name w:val="Header Char"/>
    <w:basedOn w:val="DefaultParagraphFont"/>
    <w:link w:val="Header"/>
    <w:uiPriority w:val="99"/>
    <w:rsid w:val="00624C46"/>
  </w:style>
  <w:style w:type="paragraph" w:styleId="Footer">
    <w:name w:val="footer"/>
    <w:basedOn w:val="Normal"/>
    <w:link w:val="FooterChar"/>
    <w:uiPriority w:val="99"/>
    <w:unhideWhenUsed/>
    <w:rsid w:val="00624C46"/>
    <w:pPr>
      <w:tabs>
        <w:tab w:val="center" w:pos="4513"/>
        <w:tab w:val="right" w:pos="9026"/>
      </w:tabs>
    </w:pPr>
  </w:style>
  <w:style w:type="character" w:customStyle="1" w:styleId="FooterChar">
    <w:name w:val="Footer Char"/>
    <w:basedOn w:val="DefaultParagraphFont"/>
    <w:link w:val="Footer"/>
    <w:uiPriority w:val="99"/>
    <w:rsid w:val="00624C46"/>
  </w:style>
  <w:style w:type="paragraph" w:customStyle="1" w:styleId="Default">
    <w:name w:val="Default"/>
    <w:rsid w:val="007F05EB"/>
    <w:pPr>
      <w:autoSpaceDE w:val="0"/>
      <w:autoSpaceDN w:val="0"/>
      <w:adjustRightInd w:val="0"/>
    </w:pPr>
    <w:rPr>
      <w:rFonts w:ascii="Arial" w:hAnsi="Arial" w:cs="Arial"/>
      <w:color w:val="000000"/>
    </w:rPr>
  </w:style>
  <w:style w:type="paragraph" w:styleId="ListParagraph">
    <w:name w:val="List Paragraph"/>
    <w:basedOn w:val="Normal"/>
    <w:uiPriority w:val="34"/>
    <w:qFormat/>
    <w:rsid w:val="007F0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HRG%20Dropbox/HRG%20team%20folder/COMPANY%20NET%20(S)/10.%20All%20other%20folders/21.%20HRG%20Letterheads,%20Signatures%20&amp;%20LOGO/Letter%20heads/HRG%20TS%20-%20Letterhead%20Template%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HRG TS - Letterhead Template (Word).dotx</Template>
  <TotalTime>1</TotalTime>
  <Pages>4</Pages>
  <Words>900</Words>
  <Characters>4872</Characters>
  <Application>Microsoft Office Word</Application>
  <DocSecurity>0</DocSecurity>
  <Lines>232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Sophie Rogers</cp:lastModifiedBy>
  <cp:revision>2</cp:revision>
  <dcterms:created xsi:type="dcterms:W3CDTF">2026-09-02T08:26:00Z</dcterms:created>
  <dcterms:modified xsi:type="dcterms:W3CDTF">2026-09-02T08:26:00Z</dcterms:modified>
</cp:coreProperties>
</file>