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FF2887" w14:textId="77777777" w:rsidR="00061511" w:rsidRPr="00011BF3" w:rsidRDefault="00061511" w:rsidP="00061511">
      <w:pPr>
        <w:jc w:val="center"/>
        <w:rPr>
          <w:rFonts w:ascii="Aptos" w:hAnsi="Aptos" w:cs="Arial"/>
          <w:b/>
          <w:bCs/>
          <w:color w:val="EE0000"/>
          <w:sz w:val="20"/>
          <w:szCs w:val="20"/>
          <w:u w:val="single"/>
        </w:rPr>
      </w:pPr>
      <w:r w:rsidRPr="00011BF3">
        <w:rPr>
          <w:rFonts w:ascii="Aptos" w:hAnsi="Aptos" w:cs="Arial"/>
          <w:b/>
          <w:bCs/>
          <w:color w:val="EE0000"/>
          <w:sz w:val="20"/>
          <w:szCs w:val="20"/>
          <w:u w:val="single"/>
        </w:rPr>
        <w:t>COMPANY</w:t>
      </w:r>
    </w:p>
    <w:p w14:paraId="5DC29011" w14:textId="77777777" w:rsidR="00061511" w:rsidRPr="00061511" w:rsidRDefault="00061511" w:rsidP="00061511">
      <w:pPr>
        <w:jc w:val="center"/>
        <w:rPr>
          <w:rFonts w:ascii="Aptos" w:hAnsi="Aptos" w:cs="Arial"/>
          <w:sz w:val="20"/>
          <w:szCs w:val="20"/>
          <w:u w:val="single"/>
        </w:rPr>
      </w:pPr>
      <w:r w:rsidRPr="00061511">
        <w:rPr>
          <w:rFonts w:ascii="Aptos" w:hAnsi="Aptos"/>
          <w:sz w:val="20"/>
          <w:szCs w:val="20"/>
          <w:u w:val="single"/>
        </w:rPr>
        <w:t>Supplier &amp; Subcontractor Evaluation, Approval and Monitoring Procedure</w:t>
      </w:r>
    </w:p>
    <w:p w14:paraId="0C1DD1E4" w14:textId="77777777" w:rsidR="00061511" w:rsidRPr="00061511" w:rsidRDefault="00061511" w:rsidP="00061511">
      <w:pPr>
        <w:pStyle w:val="artifact-docx-previewheading1"/>
        <w:rPr>
          <w:rFonts w:ascii="Aptos" w:hAnsi="Aptos"/>
          <w:b/>
          <w:bCs/>
          <w:sz w:val="20"/>
          <w:szCs w:val="20"/>
        </w:rPr>
      </w:pPr>
      <w:r w:rsidRPr="00061511">
        <w:rPr>
          <w:rFonts w:ascii="Aptos" w:hAnsi="Aptos"/>
          <w:b/>
          <w:bCs/>
          <w:sz w:val="20"/>
          <w:szCs w:val="20"/>
        </w:rPr>
        <w:t>1. Purpose</w:t>
      </w:r>
    </w:p>
    <w:p w14:paraId="6F09D903" w14:textId="77777777" w:rsidR="00061511" w:rsidRPr="00061511" w:rsidRDefault="00061511" w:rsidP="00061511">
      <w:pPr>
        <w:pStyle w:val="NormalWeb"/>
        <w:rPr>
          <w:rFonts w:ascii="Aptos" w:hAnsi="Aptos"/>
          <w:sz w:val="20"/>
          <w:szCs w:val="20"/>
        </w:rPr>
      </w:pPr>
      <w:r w:rsidRPr="00061511">
        <w:rPr>
          <w:rFonts w:ascii="Aptos" w:hAnsi="Aptos"/>
          <w:sz w:val="20"/>
          <w:szCs w:val="20"/>
        </w:rPr>
        <w:t xml:space="preserve">This procedure explains how </w:t>
      </w:r>
      <w:r w:rsidRPr="0033495A">
        <w:rPr>
          <w:rFonts w:ascii="Aptos" w:hAnsi="Aptos"/>
          <w:color w:val="EE0000"/>
          <w:sz w:val="20"/>
          <w:szCs w:val="20"/>
        </w:rPr>
        <w:t xml:space="preserve">[COMPANY NAME] </w:t>
      </w:r>
      <w:r w:rsidRPr="00061511">
        <w:rPr>
          <w:rFonts w:ascii="Aptos" w:hAnsi="Aptos"/>
          <w:sz w:val="20"/>
          <w:szCs w:val="20"/>
        </w:rPr>
        <w:t>selects, evaluates, approves, monitors, re-evaluates and, where necessary, suspends or removes suppliers, subcontractors and other external service providers. The purpose is to ensure that externally provided products, services and specialist activities consistently meet the company's quality, safety, environmental, legal, contractual and ethical requirements.</w:t>
      </w:r>
    </w:p>
    <w:p w14:paraId="67D74957" w14:textId="77777777" w:rsidR="00061511" w:rsidRPr="00061511" w:rsidRDefault="00061511" w:rsidP="00061511">
      <w:pPr>
        <w:pStyle w:val="NormalWeb"/>
        <w:rPr>
          <w:rFonts w:ascii="Aptos" w:hAnsi="Aptos"/>
          <w:sz w:val="20"/>
          <w:szCs w:val="20"/>
        </w:rPr>
      </w:pPr>
      <w:r w:rsidRPr="00061511">
        <w:rPr>
          <w:rFonts w:ascii="Aptos" w:hAnsi="Aptos"/>
          <w:sz w:val="20"/>
          <w:szCs w:val="20"/>
        </w:rPr>
        <w:t>The procedure is intended to provide clear, auditable evidence of how the company controls its supply chain and subcontracted activities. It supports the company Quality Management System and may be used as evidence during Constructionline Gold, Common Assessment Standard, client, principal contractor and other third-party audits.</w:t>
      </w:r>
    </w:p>
    <w:p w14:paraId="4925752F" w14:textId="77777777" w:rsidR="00061511" w:rsidRPr="00061511" w:rsidRDefault="00061511" w:rsidP="00061511">
      <w:pPr>
        <w:pStyle w:val="artifact-docx-previewheading1"/>
        <w:rPr>
          <w:rFonts w:ascii="Aptos" w:hAnsi="Aptos"/>
          <w:b/>
          <w:bCs/>
          <w:sz w:val="20"/>
          <w:szCs w:val="20"/>
        </w:rPr>
      </w:pPr>
      <w:r w:rsidRPr="00061511">
        <w:rPr>
          <w:rFonts w:ascii="Aptos" w:hAnsi="Aptos"/>
          <w:b/>
          <w:bCs/>
          <w:sz w:val="20"/>
          <w:szCs w:val="20"/>
        </w:rPr>
        <w:t>2. Scope</w:t>
      </w:r>
    </w:p>
    <w:p w14:paraId="3D0D591A" w14:textId="77777777" w:rsidR="00061511" w:rsidRPr="00061511" w:rsidRDefault="00061511" w:rsidP="00061511">
      <w:pPr>
        <w:pStyle w:val="NormalWeb"/>
        <w:rPr>
          <w:rFonts w:ascii="Aptos" w:hAnsi="Aptos"/>
          <w:sz w:val="20"/>
          <w:szCs w:val="20"/>
        </w:rPr>
      </w:pPr>
      <w:r w:rsidRPr="00061511">
        <w:rPr>
          <w:rFonts w:ascii="Aptos" w:hAnsi="Aptos"/>
          <w:sz w:val="20"/>
          <w:szCs w:val="20"/>
        </w:rPr>
        <w:t>This procedure applies to all external organisations and individuals whose products or services can affect the quality, safety, environmental performance, legal compliance or delivery of the company's work. This includes, where relevant:</w:t>
      </w:r>
    </w:p>
    <w:p w14:paraId="442009CB" w14:textId="77777777" w:rsidR="00061511" w:rsidRPr="00061511" w:rsidRDefault="00061511" w:rsidP="00061511">
      <w:pPr>
        <w:pStyle w:val="artifact-docx-previewlistbullet"/>
        <w:numPr>
          <w:ilvl w:val="0"/>
          <w:numId w:val="13"/>
        </w:numPr>
        <w:rPr>
          <w:rFonts w:ascii="Aptos" w:hAnsi="Aptos"/>
          <w:sz w:val="20"/>
          <w:szCs w:val="20"/>
        </w:rPr>
      </w:pPr>
      <w:proofErr w:type="spellStart"/>
      <w:r w:rsidRPr="00061511">
        <w:rPr>
          <w:rFonts w:ascii="Aptos" w:hAnsi="Aptos"/>
          <w:sz w:val="20"/>
          <w:szCs w:val="20"/>
        </w:rPr>
        <w:t>Arboricultural</w:t>
      </w:r>
      <w:proofErr w:type="spellEnd"/>
      <w:r w:rsidRPr="00061511">
        <w:rPr>
          <w:rFonts w:ascii="Aptos" w:hAnsi="Aptos"/>
          <w:sz w:val="20"/>
          <w:szCs w:val="20"/>
        </w:rPr>
        <w:t xml:space="preserve"> and vegetation management subcontractors.</w:t>
      </w:r>
    </w:p>
    <w:p w14:paraId="1C24984D" w14:textId="77777777" w:rsidR="00061511" w:rsidRPr="00061511" w:rsidRDefault="00061511" w:rsidP="00061511">
      <w:pPr>
        <w:pStyle w:val="artifact-docx-previewlistbullet"/>
        <w:numPr>
          <w:ilvl w:val="0"/>
          <w:numId w:val="13"/>
        </w:numPr>
        <w:rPr>
          <w:rFonts w:ascii="Aptos" w:hAnsi="Aptos"/>
          <w:sz w:val="20"/>
          <w:szCs w:val="20"/>
        </w:rPr>
      </w:pPr>
      <w:r w:rsidRPr="00061511">
        <w:rPr>
          <w:rFonts w:ascii="Aptos" w:hAnsi="Aptos"/>
          <w:sz w:val="20"/>
          <w:szCs w:val="20"/>
        </w:rPr>
        <w:t>Plant, MEWP, crane and specialist lifting providers.</w:t>
      </w:r>
    </w:p>
    <w:p w14:paraId="42F3767F" w14:textId="77777777" w:rsidR="00061511" w:rsidRPr="00061511" w:rsidRDefault="00061511" w:rsidP="00061511">
      <w:pPr>
        <w:pStyle w:val="artifact-docx-previewlistbullet"/>
        <w:numPr>
          <w:ilvl w:val="0"/>
          <w:numId w:val="13"/>
        </w:numPr>
        <w:rPr>
          <w:rFonts w:ascii="Aptos" w:hAnsi="Aptos"/>
          <w:sz w:val="20"/>
          <w:szCs w:val="20"/>
        </w:rPr>
      </w:pPr>
      <w:r w:rsidRPr="00061511">
        <w:rPr>
          <w:rFonts w:ascii="Aptos" w:hAnsi="Aptos"/>
          <w:sz w:val="20"/>
          <w:szCs w:val="20"/>
        </w:rPr>
        <w:t>Traffic management contractors.</w:t>
      </w:r>
    </w:p>
    <w:p w14:paraId="1115CCA4" w14:textId="77777777" w:rsidR="00061511" w:rsidRPr="00061511" w:rsidRDefault="00061511" w:rsidP="00061511">
      <w:pPr>
        <w:pStyle w:val="artifact-docx-previewlistbullet"/>
        <w:numPr>
          <w:ilvl w:val="0"/>
          <w:numId w:val="13"/>
        </w:numPr>
        <w:rPr>
          <w:rFonts w:ascii="Aptos" w:hAnsi="Aptos"/>
          <w:sz w:val="20"/>
          <w:szCs w:val="20"/>
        </w:rPr>
      </w:pPr>
      <w:r w:rsidRPr="00061511">
        <w:rPr>
          <w:rFonts w:ascii="Aptos" w:hAnsi="Aptos"/>
          <w:sz w:val="20"/>
          <w:szCs w:val="20"/>
        </w:rPr>
        <w:t xml:space="preserve">Ecologists, </w:t>
      </w:r>
      <w:proofErr w:type="spellStart"/>
      <w:r w:rsidRPr="00061511">
        <w:rPr>
          <w:rFonts w:ascii="Aptos" w:hAnsi="Aptos"/>
          <w:sz w:val="20"/>
          <w:szCs w:val="20"/>
        </w:rPr>
        <w:t>arboricultural</w:t>
      </w:r>
      <w:proofErr w:type="spellEnd"/>
      <w:r w:rsidRPr="00061511">
        <w:rPr>
          <w:rFonts w:ascii="Aptos" w:hAnsi="Aptos"/>
          <w:sz w:val="20"/>
          <w:szCs w:val="20"/>
        </w:rPr>
        <w:t xml:space="preserve"> consultants and other technical specialists.</w:t>
      </w:r>
    </w:p>
    <w:p w14:paraId="0C5875A4" w14:textId="77777777" w:rsidR="00061511" w:rsidRPr="00061511" w:rsidRDefault="00061511" w:rsidP="00061511">
      <w:pPr>
        <w:pStyle w:val="artifact-docx-previewlistbullet"/>
        <w:numPr>
          <w:ilvl w:val="0"/>
          <w:numId w:val="13"/>
        </w:numPr>
        <w:rPr>
          <w:rFonts w:ascii="Aptos" w:hAnsi="Aptos"/>
          <w:sz w:val="20"/>
          <w:szCs w:val="20"/>
        </w:rPr>
      </w:pPr>
      <w:r w:rsidRPr="00061511">
        <w:rPr>
          <w:rFonts w:ascii="Aptos" w:hAnsi="Aptos"/>
          <w:sz w:val="20"/>
          <w:szCs w:val="20"/>
        </w:rPr>
        <w:t>LOLER examiners, equipment inspectors and maintenance/service providers.</w:t>
      </w:r>
    </w:p>
    <w:p w14:paraId="38A5C1B0" w14:textId="77777777" w:rsidR="00061511" w:rsidRPr="00061511" w:rsidRDefault="00061511" w:rsidP="00061511">
      <w:pPr>
        <w:pStyle w:val="artifact-docx-previewlistbullet"/>
        <w:numPr>
          <w:ilvl w:val="0"/>
          <w:numId w:val="13"/>
        </w:numPr>
        <w:rPr>
          <w:rFonts w:ascii="Aptos" w:hAnsi="Aptos"/>
          <w:sz w:val="20"/>
          <w:szCs w:val="20"/>
        </w:rPr>
      </w:pPr>
      <w:r w:rsidRPr="00061511">
        <w:rPr>
          <w:rFonts w:ascii="Aptos" w:hAnsi="Aptos"/>
          <w:sz w:val="20"/>
          <w:szCs w:val="20"/>
        </w:rPr>
        <w:t>Waste carriers and disposal/recycling providers.</w:t>
      </w:r>
    </w:p>
    <w:p w14:paraId="4A043DC0" w14:textId="77777777" w:rsidR="00061511" w:rsidRPr="00061511" w:rsidRDefault="00061511" w:rsidP="00061511">
      <w:pPr>
        <w:pStyle w:val="artifact-docx-previewlistbullet"/>
        <w:numPr>
          <w:ilvl w:val="0"/>
          <w:numId w:val="13"/>
        </w:numPr>
        <w:rPr>
          <w:rFonts w:ascii="Aptos" w:hAnsi="Aptos"/>
          <w:sz w:val="20"/>
          <w:szCs w:val="20"/>
        </w:rPr>
      </w:pPr>
      <w:r w:rsidRPr="00061511">
        <w:rPr>
          <w:rFonts w:ascii="Aptos" w:hAnsi="Aptos"/>
          <w:sz w:val="20"/>
          <w:szCs w:val="20"/>
        </w:rPr>
        <w:t>Timber, fuel, equipment, PPE and consumable suppliers.</w:t>
      </w:r>
    </w:p>
    <w:p w14:paraId="1FC1CD29" w14:textId="77777777" w:rsidR="00061511" w:rsidRPr="00061511" w:rsidRDefault="00061511" w:rsidP="00061511">
      <w:pPr>
        <w:pStyle w:val="artifact-docx-previewlistbullet"/>
        <w:numPr>
          <w:ilvl w:val="0"/>
          <w:numId w:val="13"/>
        </w:numPr>
        <w:rPr>
          <w:rFonts w:ascii="Aptos" w:hAnsi="Aptos"/>
          <w:sz w:val="20"/>
          <w:szCs w:val="20"/>
        </w:rPr>
      </w:pPr>
      <w:r w:rsidRPr="00061511">
        <w:rPr>
          <w:rFonts w:ascii="Aptos" w:hAnsi="Aptos"/>
          <w:sz w:val="20"/>
          <w:szCs w:val="20"/>
        </w:rPr>
        <w:t>Training providers and occupational competence assessors.</w:t>
      </w:r>
    </w:p>
    <w:p w14:paraId="68E872A3" w14:textId="77777777" w:rsidR="00061511" w:rsidRPr="00061511" w:rsidRDefault="00061511" w:rsidP="00061511">
      <w:pPr>
        <w:pStyle w:val="artifact-docx-previewlistbullet"/>
        <w:numPr>
          <w:ilvl w:val="0"/>
          <w:numId w:val="13"/>
        </w:numPr>
        <w:rPr>
          <w:rFonts w:ascii="Aptos" w:hAnsi="Aptos"/>
          <w:sz w:val="20"/>
          <w:szCs w:val="20"/>
        </w:rPr>
      </w:pPr>
      <w:r w:rsidRPr="00061511">
        <w:rPr>
          <w:rFonts w:ascii="Aptos" w:hAnsi="Aptos"/>
          <w:sz w:val="20"/>
          <w:szCs w:val="20"/>
        </w:rPr>
        <w:t>Labour providers and agency personnel.</w:t>
      </w:r>
    </w:p>
    <w:p w14:paraId="3882C1C3" w14:textId="77777777" w:rsidR="00061511" w:rsidRPr="00061511" w:rsidRDefault="00061511" w:rsidP="00061511">
      <w:pPr>
        <w:pStyle w:val="artifact-docx-previewlistbullet"/>
        <w:numPr>
          <w:ilvl w:val="0"/>
          <w:numId w:val="13"/>
        </w:numPr>
        <w:rPr>
          <w:rFonts w:ascii="Aptos" w:hAnsi="Aptos"/>
          <w:sz w:val="20"/>
          <w:szCs w:val="20"/>
        </w:rPr>
      </w:pPr>
      <w:r w:rsidRPr="00061511">
        <w:rPr>
          <w:rFonts w:ascii="Aptos" w:hAnsi="Aptos"/>
          <w:sz w:val="20"/>
          <w:szCs w:val="20"/>
        </w:rPr>
        <w:t>IT, data, document storage and other business-critical service providers.</w:t>
      </w:r>
    </w:p>
    <w:p w14:paraId="0B503AEC" w14:textId="77777777" w:rsidR="00061511" w:rsidRPr="00061511" w:rsidRDefault="00061511" w:rsidP="00061511">
      <w:pPr>
        <w:pStyle w:val="artifact-docx-previewlistbullet"/>
        <w:numPr>
          <w:ilvl w:val="0"/>
          <w:numId w:val="13"/>
        </w:numPr>
        <w:rPr>
          <w:rFonts w:ascii="Aptos" w:hAnsi="Aptos"/>
          <w:sz w:val="20"/>
          <w:szCs w:val="20"/>
        </w:rPr>
      </w:pPr>
      <w:r w:rsidRPr="00061511">
        <w:rPr>
          <w:rFonts w:ascii="Aptos" w:hAnsi="Aptos"/>
          <w:sz w:val="20"/>
          <w:szCs w:val="20"/>
        </w:rPr>
        <w:t>Any other supplier or subcontractor whose failure could materially affect contractual delivery or compliance.</w:t>
      </w:r>
    </w:p>
    <w:p w14:paraId="1FF1247C" w14:textId="77777777" w:rsidR="00061511" w:rsidRPr="00061511" w:rsidRDefault="00061511" w:rsidP="00061511">
      <w:pPr>
        <w:pStyle w:val="NormalWeb"/>
        <w:rPr>
          <w:rFonts w:ascii="Aptos" w:hAnsi="Aptos"/>
          <w:sz w:val="20"/>
          <w:szCs w:val="20"/>
        </w:rPr>
      </w:pPr>
      <w:r w:rsidRPr="00061511">
        <w:rPr>
          <w:rFonts w:ascii="Aptos" w:hAnsi="Aptos"/>
          <w:sz w:val="20"/>
          <w:szCs w:val="20"/>
        </w:rPr>
        <w:t>Low-risk routine purchases may be subject to simplified controls, but critical or high-risk suppliers and subcontractors must undergo enhanced pre-qualification and monitoring.</w:t>
      </w:r>
    </w:p>
    <w:p w14:paraId="01117E18" w14:textId="77777777" w:rsidR="00061511" w:rsidRPr="00061511" w:rsidRDefault="00061511" w:rsidP="00061511">
      <w:pPr>
        <w:pStyle w:val="artifact-docx-previewheading1"/>
        <w:rPr>
          <w:rFonts w:ascii="Aptos" w:hAnsi="Aptos"/>
          <w:b/>
          <w:bCs/>
          <w:sz w:val="20"/>
          <w:szCs w:val="20"/>
        </w:rPr>
      </w:pPr>
      <w:r w:rsidRPr="00061511">
        <w:rPr>
          <w:rFonts w:ascii="Aptos" w:hAnsi="Aptos"/>
          <w:b/>
          <w:bCs/>
          <w:sz w:val="20"/>
          <w:szCs w:val="20"/>
        </w:rPr>
        <w:t>3. Definitions</w:t>
      </w:r>
    </w:p>
    <w:p w14:paraId="171F186B" w14:textId="77777777" w:rsidR="00061511" w:rsidRPr="00061511" w:rsidRDefault="00061511" w:rsidP="00061511">
      <w:pPr>
        <w:pStyle w:val="NormalWeb"/>
        <w:rPr>
          <w:rFonts w:ascii="Aptos" w:hAnsi="Aptos"/>
          <w:sz w:val="20"/>
          <w:szCs w:val="20"/>
        </w:rPr>
      </w:pPr>
      <w:r w:rsidRPr="00061511">
        <w:rPr>
          <w:rFonts w:ascii="Aptos" w:hAnsi="Aptos"/>
          <w:b/>
          <w:bCs/>
          <w:sz w:val="20"/>
          <w:szCs w:val="20"/>
        </w:rPr>
        <w:t xml:space="preserve">Supplier: </w:t>
      </w:r>
      <w:r w:rsidRPr="00061511">
        <w:rPr>
          <w:rFonts w:ascii="Aptos" w:hAnsi="Aptos"/>
          <w:sz w:val="20"/>
          <w:szCs w:val="20"/>
        </w:rPr>
        <w:t>An organisation providing goods, materials, equipment or routine services.</w:t>
      </w:r>
    </w:p>
    <w:p w14:paraId="1EF86F1B" w14:textId="77777777" w:rsidR="00061511" w:rsidRPr="00061511" w:rsidRDefault="00061511" w:rsidP="00061511">
      <w:pPr>
        <w:pStyle w:val="NormalWeb"/>
        <w:rPr>
          <w:rFonts w:ascii="Aptos" w:hAnsi="Aptos"/>
          <w:sz w:val="20"/>
          <w:szCs w:val="20"/>
        </w:rPr>
      </w:pPr>
      <w:r w:rsidRPr="00061511">
        <w:rPr>
          <w:rFonts w:ascii="Aptos" w:hAnsi="Aptos"/>
          <w:b/>
          <w:bCs/>
          <w:sz w:val="20"/>
          <w:szCs w:val="20"/>
        </w:rPr>
        <w:t xml:space="preserve">Subcontractor: </w:t>
      </w:r>
      <w:r w:rsidRPr="00061511">
        <w:rPr>
          <w:rFonts w:ascii="Aptos" w:hAnsi="Aptos"/>
          <w:sz w:val="20"/>
          <w:szCs w:val="20"/>
        </w:rPr>
        <w:t>An organisation or self-employed person engaged to perform part of the company's contracted work or a specialist activity on the company's behalf.</w:t>
      </w:r>
    </w:p>
    <w:p w14:paraId="3BCB208F" w14:textId="77777777" w:rsidR="00061511" w:rsidRPr="00061511" w:rsidRDefault="00061511" w:rsidP="00061511">
      <w:pPr>
        <w:pStyle w:val="NormalWeb"/>
        <w:rPr>
          <w:rFonts w:ascii="Aptos" w:hAnsi="Aptos"/>
          <w:sz w:val="20"/>
          <w:szCs w:val="20"/>
        </w:rPr>
      </w:pPr>
      <w:r w:rsidRPr="00061511">
        <w:rPr>
          <w:rFonts w:ascii="Aptos" w:hAnsi="Aptos"/>
          <w:b/>
          <w:bCs/>
          <w:sz w:val="20"/>
          <w:szCs w:val="20"/>
        </w:rPr>
        <w:t xml:space="preserve">External provider: </w:t>
      </w:r>
      <w:r w:rsidRPr="00061511">
        <w:rPr>
          <w:rFonts w:ascii="Aptos" w:hAnsi="Aptos"/>
          <w:sz w:val="20"/>
          <w:szCs w:val="20"/>
        </w:rPr>
        <w:t>Collective term for suppliers, subcontractors, consultants and outsourced service providers.</w:t>
      </w:r>
    </w:p>
    <w:p w14:paraId="7AACE38D" w14:textId="77777777" w:rsidR="00061511" w:rsidRPr="00061511" w:rsidRDefault="00061511" w:rsidP="00061511">
      <w:pPr>
        <w:pStyle w:val="NormalWeb"/>
        <w:rPr>
          <w:rFonts w:ascii="Aptos" w:hAnsi="Aptos"/>
          <w:sz w:val="20"/>
          <w:szCs w:val="20"/>
        </w:rPr>
      </w:pPr>
      <w:r w:rsidRPr="00061511">
        <w:rPr>
          <w:rFonts w:ascii="Aptos" w:hAnsi="Aptos"/>
          <w:b/>
          <w:bCs/>
          <w:sz w:val="20"/>
          <w:szCs w:val="20"/>
        </w:rPr>
        <w:t xml:space="preserve">Critical supplier / subcontractor: </w:t>
      </w:r>
      <w:r w:rsidRPr="00061511">
        <w:rPr>
          <w:rFonts w:ascii="Aptos" w:hAnsi="Aptos"/>
          <w:sz w:val="20"/>
          <w:szCs w:val="20"/>
        </w:rPr>
        <w:t>An external provider whose failure could significantly affect safety, legal compliance, client requirements, quality, programme, environmental performance or company reputation.</w:t>
      </w:r>
    </w:p>
    <w:p w14:paraId="55A29966" w14:textId="77777777" w:rsidR="00061511" w:rsidRPr="00061511" w:rsidRDefault="00061511" w:rsidP="00061511">
      <w:pPr>
        <w:pStyle w:val="NormalWeb"/>
        <w:rPr>
          <w:rFonts w:ascii="Aptos" w:hAnsi="Aptos"/>
          <w:sz w:val="20"/>
          <w:szCs w:val="20"/>
        </w:rPr>
      </w:pPr>
      <w:r w:rsidRPr="00061511">
        <w:rPr>
          <w:rFonts w:ascii="Aptos" w:hAnsi="Aptos"/>
          <w:b/>
          <w:bCs/>
          <w:sz w:val="20"/>
          <w:szCs w:val="20"/>
        </w:rPr>
        <w:t xml:space="preserve">Approved Supplier &amp; Subcontractor Register (ASSR): </w:t>
      </w:r>
      <w:r w:rsidRPr="00061511">
        <w:rPr>
          <w:rFonts w:ascii="Aptos" w:hAnsi="Aptos"/>
          <w:sz w:val="20"/>
          <w:szCs w:val="20"/>
        </w:rPr>
        <w:t>The controlled record showing providers that are approved, conditionally approved, suspended or removed.</w:t>
      </w:r>
    </w:p>
    <w:p w14:paraId="59E3BD96" w14:textId="77777777" w:rsidR="00061511" w:rsidRPr="00061511" w:rsidRDefault="00061511" w:rsidP="00061511">
      <w:pPr>
        <w:pStyle w:val="NormalWeb"/>
        <w:rPr>
          <w:rFonts w:ascii="Aptos" w:hAnsi="Aptos"/>
          <w:sz w:val="20"/>
          <w:szCs w:val="20"/>
        </w:rPr>
      </w:pPr>
      <w:r w:rsidRPr="00061511">
        <w:rPr>
          <w:rFonts w:ascii="Aptos" w:hAnsi="Aptos"/>
          <w:b/>
          <w:bCs/>
          <w:sz w:val="20"/>
          <w:szCs w:val="20"/>
        </w:rPr>
        <w:lastRenderedPageBreak/>
        <w:t xml:space="preserve">Non-conformance: </w:t>
      </w:r>
      <w:r w:rsidRPr="00061511">
        <w:rPr>
          <w:rFonts w:ascii="Aptos" w:hAnsi="Aptos"/>
          <w:sz w:val="20"/>
          <w:szCs w:val="20"/>
        </w:rPr>
        <w:t>A failure to meet a specified, contractual, statutory, quality, safety, environmental or company requirement.</w:t>
      </w:r>
    </w:p>
    <w:p w14:paraId="10ED140A" w14:textId="77777777" w:rsidR="00061511" w:rsidRPr="00061511" w:rsidRDefault="00061511" w:rsidP="00061511">
      <w:pPr>
        <w:pStyle w:val="artifact-docx-previewheading1"/>
        <w:rPr>
          <w:rFonts w:ascii="Aptos" w:hAnsi="Aptos"/>
          <w:b/>
          <w:bCs/>
          <w:sz w:val="20"/>
          <w:szCs w:val="20"/>
        </w:rPr>
      </w:pPr>
      <w:r w:rsidRPr="00061511">
        <w:rPr>
          <w:rFonts w:ascii="Aptos" w:hAnsi="Aptos"/>
          <w:b/>
          <w:bCs/>
          <w:sz w:val="20"/>
          <w:szCs w:val="20"/>
        </w:rPr>
        <w:t>4. Roles and Responsibilities</w:t>
      </w:r>
    </w:p>
    <w:p w14:paraId="7226705D" w14:textId="77777777" w:rsidR="00061511" w:rsidRPr="00061511" w:rsidRDefault="00061511" w:rsidP="00061511">
      <w:pPr>
        <w:pStyle w:val="artifact-docx-previewheading2"/>
        <w:rPr>
          <w:rFonts w:ascii="Aptos" w:hAnsi="Aptos"/>
          <w:sz w:val="20"/>
          <w:szCs w:val="20"/>
          <w:u w:val="single"/>
        </w:rPr>
      </w:pPr>
      <w:r w:rsidRPr="00061511">
        <w:rPr>
          <w:rFonts w:ascii="Aptos" w:hAnsi="Aptos"/>
          <w:sz w:val="20"/>
          <w:szCs w:val="20"/>
          <w:u w:val="single"/>
        </w:rPr>
        <w:t>Directors</w:t>
      </w:r>
    </w:p>
    <w:p w14:paraId="47B18A7C" w14:textId="77777777" w:rsidR="00061511" w:rsidRPr="00061511" w:rsidRDefault="00061511" w:rsidP="00061511">
      <w:pPr>
        <w:pStyle w:val="artifact-docx-previewlistbullet"/>
        <w:numPr>
          <w:ilvl w:val="0"/>
          <w:numId w:val="14"/>
        </w:numPr>
        <w:rPr>
          <w:rFonts w:ascii="Aptos" w:hAnsi="Aptos"/>
          <w:sz w:val="20"/>
          <w:szCs w:val="20"/>
        </w:rPr>
      </w:pPr>
      <w:r w:rsidRPr="00061511">
        <w:rPr>
          <w:rFonts w:ascii="Aptos" w:hAnsi="Aptos"/>
          <w:sz w:val="20"/>
          <w:szCs w:val="20"/>
        </w:rPr>
        <w:t>Have ultimate responsibility for the effectiveness of this procedure and supply-chain governance.</w:t>
      </w:r>
    </w:p>
    <w:p w14:paraId="011A83B4" w14:textId="77777777" w:rsidR="00061511" w:rsidRPr="00061511" w:rsidRDefault="00061511" w:rsidP="00061511">
      <w:pPr>
        <w:pStyle w:val="artifact-docx-previewlistbullet"/>
        <w:numPr>
          <w:ilvl w:val="0"/>
          <w:numId w:val="14"/>
        </w:numPr>
        <w:rPr>
          <w:rFonts w:ascii="Aptos" w:hAnsi="Aptos"/>
          <w:sz w:val="20"/>
          <w:szCs w:val="20"/>
        </w:rPr>
      </w:pPr>
      <w:r w:rsidRPr="00061511">
        <w:rPr>
          <w:rFonts w:ascii="Aptos" w:hAnsi="Aptos"/>
          <w:sz w:val="20"/>
          <w:szCs w:val="20"/>
        </w:rPr>
        <w:t>Approve high-risk or exceptional providers where required.</w:t>
      </w:r>
    </w:p>
    <w:p w14:paraId="713B3CE5" w14:textId="77777777" w:rsidR="00061511" w:rsidRPr="00061511" w:rsidRDefault="00061511" w:rsidP="00061511">
      <w:pPr>
        <w:pStyle w:val="artifact-docx-previewlistbullet"/>
        <w:numPr>
          <w:ilvl w:val="0"/>
          <w:numId w:val="14"/>
        </w:numPr>
        <w:rPr>
          <w:rFonts w:ascii="Aptos" w:hAnsi="Aptos"/>
          <w:sz w:val="20"/>
          <w:szCs w:val="20"/>
        </w:rPr>
      </w:pPr>
      <w:r w:rsidRPr="00061511">
        <w:rPr>
          <w:rFonts w:ascii="Aptos" w:hAnsi="Aptos"/>
          <w:sz w:val="20"/>
          <w:szCs w:val="20"/>
        </w:rPr>
        <w:t>Review significant supplier failures, suspensions and removals.</w:t>
      </w:r>
    </w:p>
    <w:p w14:paraId="089C195A" w14:textId="77777777" w:rsidR="00061511" w:rsidRPr="00061511" w:rsidRDefault="00061511" w:rsidP="00061511">
      <w:pPr>
        <w:pStyle w:val="artifact-docx-previewlistbullet"/>
        <w:numPr>
          <w:ilvl w:val="0"/>
          <w:numId w:val="14"/>
        </w:numPr>
        <w:rPr>
          <w:rFonts w:ascii="Aptos" w:hAnsi="Aptos"/>
          <w:sz w:val="20"/>
          <w:szCs w:val="20"/>
        </w:rPr>
      </w:pPr>
      <w:r w:rsidRPr="00061511">
        <w:rPr>
          <w:rFonts w:ascii="Aptos" w:hAnsi="Aptos"/>
          <w:sz w:val="20"/>
          <w:szCs w:val="20"/>
        </w:rPr>
        <w:t>Ensure adequate resources are available for supplier evaluation and monitoring.</w:t>
      </w:r>
    </w:p>
    <w:p w14:paraId="67854FCF" w14:textId="77777777" w:rsidR="00061511" w:rsidRPr="00061511" w:rsidRDefault="00061511" w:rsidP="00061511">
      <w:pPr>
        <w:pStyle w:val="artifact-docx-previewheading2"/>
        <w:rPr>
          <w:rFonts w:ascii="Aptos" w:hAnsi="Aptos"/>
          <w:sz w:val="20"/>
          <w:szCs w:val="20"/>
          <w:u w:val="single"/>
        </w:rPr>
      </w:pPr>
      <w:r w:rsidRPr="00061511">
        <w:rPr>
          <w:rFonts w:ascii="Aptos" w:hAnsi="Aptos"/>
          <w:sz w:val="20"/>
          <w:szCs w:val="20"/>
          <w:u w:val="single"/>
        </w:rPr>
        <w:t>Managers</w:t>
      </w:r>
    </w:p>
    <w:p w14:paraId="0053A84C" w14:textId="77777777" w:rsidR="00061511" w:rsidRPr="00061511" w:rsidRDefault="00061511" w:rsidP="00061511">
      <w:pPr>
        <w:pStyle w:val="artifact-docx-previewlistbullet"/>
        <w:numPr>
          <w:ilvl w:val="0"/>
          <w:numId w:val="15"/>
        </w:numPr>
        <w:rPr>
          <w:rFonts w:ascii="Aptos" w:hAnsi="Aptos"/>
          <w:sz w:val="20"/>
          <w:szCs w:val="20"/>
        </w:rPr>
      </w:pPr>
      <w:r w:rsidRPr="00061511">
        <w:rPr>
          <w:rFonts w:ascii="Aptos" w:hAnsi="Aptos"/>
          <w:sz w:val="20"/>
          <w:szCs w:val="20"/>
        </w:rPr>
        <w:t>Ensure suppliers and subcontractors are assessed before use.</w:t>
      </w:r>
    </w:p>
    <w:p w14:paraId="246C14E6" w14:textId="77777777" w:rsidR="00061511" w:rsidRPr="00061511" w:rsidRDefault="00061511" w:rsidP="00061511">
      <w:pPr>
        <w:pStyle w:val="artifact-docx-previewlistbullet"/>
        <w:numPr>
          <w:ilvl w:val="0"/>
          <w:numId w:val="15"/>
        </w:numPr>
        <w:rPr>
          <w:rFonts w:ascii="Aptos" w:hAnsi="Aptos"/>
          <w:sz w:val="20"/>
          <w:szCs w:val="20"/>
        </w:rPr>
      </w:pPr>
      <w:r w:rsidRPr="00061511">
        <w:rPr>
          <w:rFonts w:ascii="Aptos" w:hAnsi="Aptos"/>
          <w:sz w:val="20"/>
          <w:szCs w:val="20"/>
        </w:rPr>
        <w:t>Determine provider risk classification.</w:t>
      </w:r>
    </w:p>
    <w:p w14:paraId="616A7241" w14:textId="77777777" w:rsidR="00061511" w:rsidRPr="00061511" w:rsidRDefault="00061511" w:rsidP="00061511">
      <w:pPr>
        <w:pStyle w:val="artifact-docx-previewlistbullet"/>
        <w:numPr>
          <w:ilvl w:val="0"/>
          <w:numId w:val="15"/>
        </w:numPr>
        <w:rPr>
          <w:rFonts w:ascii="Aptos" w:hAnsi="Aptos"/>
          <w:sz w:val="20"/>
          <w:szCs w:val="20"/>
        </w:rPr>
      </w:pPr>
      <w:r w:rsidRPr="00061511">
        <w:rPr>
          <w:rFonts w:ascii="Aptos" w:hAnsi="Aptos"/>
          <w:sz w:val="20"/>
          <w:szCs w:val="20"/>
        </w:rPr>
        <w:t>Verify required documentation and maintain the Approved Supplier &amp; Subcontractor Register.</w:t>
      </w:r>
    </w:p>
    <w:p w14:paraId="4BAE0067" w14:textId="77777777" w:rsidR="00061511" w:rsidRPr="00061511" w:rsidRDefault="00061511" w:rsidP="00061511">
      <w:pPr>
        <w:pStyle w:val="artifact-docx-previewlistbullet"/>
        <w:numPr>
          <w:ilvl w:val="0"/>
          <w:numId w:val="15"/>
        </w:numPr>
        <w:rPr>
          <w:rFonts w:ascii="Aptos" w:hAnsi="Aptos"/>
          <w:sz w:val="20"/>
          <w:szCs w:val="20"/>
        </w:rPr>
      </w:pPr>
      <w:r w:rsidRPr="00061511">
        <w:rPr>
          <w:rFonts w:ascii="Aptos" w:hAnsi="Aptos"/>
          <w:sz w:val="20"/>
          <w:szCs w:val="20"/>
        </w:rPr>
        <w:t>Monitor performance and ensure non-conformances are investigated and closed out.</w:t>
      </w:r>
    </w:p>
    <w:p w14:paraId="6D52529F" w14:textId="3412E17B" w:rsidR="00061511" w:rsidRPr="00061511" w:rsidRDefault="00061511" w:rsidP="00061511">
      <w:pPr>
        <w:pStyle w:val="artifact-docx-previewlistbullet"/>
        <w:numPr>
          <w:ilvl w:val="0"/>
          <w:numId w:val="15"/>
        </w:numPr>
        <w:rPr>
          <w:rFonts w:ascii="Aptos" w:hAnsi="Aptos"/>
          <w:sz w:val="20"/>
          <w:szCs w:val="20"/>
        </w:rPr>
      </w:pPr>
      <w:r w:rsidRPr="00061511">
        <w:rPr>
          <w:rFonts w:ascii="Aptos" w:hAnsi="Aptos"/>
          <w:sz w:val="20"/>
          <w:szCs w:val="20"/>
        </w:rPr>
        <w:t xml:space="preserve">Escalate significant concerns to a </w:t>
      </w:r>
      <w:r w:rsidR="003201CC" w:rsidRPr="00061511">
        <w:rPr>
          <w:rFonts w:ascii="Aptos" w:hAnsi="Aptos"/>
          <w:sz w:val="20"/>
          <w:szCs w:val="20"/>
        </w:rPr>
        <w:t>director</w:t>
      </w:r>
      <w:r w:rsidRPr="00061511">
        <w:rPr>
          <w:rFonts w:ascii="Aptos" w:hAnsi="Aptos"/>
          <w:sz w:val="20"/>
          <w:szCs w:val="20"/>
        </w:rPr>
        <w:t>.</w:t>
      </w:r>
    </w:p>
    <w:p w14:paraId="0A388A7C" w14:textId="77777777" w:rsidR="00061511" w:rsidRPr="00061511" w:rsidRDefault="00061511" w:rsidP="00061511">
      <w:pPr>
        <w:pStyle w:val="artifact-docx-previewheading2"/>
        <w:rPr>
          <w:rFonts w:ascii="Aptos" w:hAnsi="Aptos"/>
          <w:sz w:val="20"/>
          <w:szCs w:val="20"/>
          <w:u w:val="single"/>
        </w:rPr>
      </w:pPr>
      <w:r w:rsidRPr="00061511">
        <w:rPr>
          <w:rFonts w:ascii="Aptos" w:hAnsi="Aptos"/>
          <w:sz w:val="20"/>
          <w:szCs w:val="20"/>
          <w:u w:val="single"/>
        </w:rPr>
        <w:t>Team Leaders</w:t>
      </w:r>
    </w:p>
    <w:p w14:paraId="3625801A" w14:textId="77777777" w:rsidR="00061511" w:rsidRPr="00061511" w:rsidRDefault="00061511" w:rsidP="00061511">
      <w:pPr>
        <w:pStyle w:val="artifact-docx-previewlistbullet"/>
        <w:numPr>
          <w:ilvl w:val="0"/>
          <w:numId w:val="16"/>
        </w:numPr>
        <w:rPr>
          <w:rFonts w:ascii="Aptos" w:hAnsi="Aptos"/>
          <w:sz w:val="20"/>
          <w:szCs w:val="20"/>
        </w:rPr>
      </w:pPr>
      <w:r w:rsidRPr="00061511">
        <w:rPr>
          <w:rFonts w:ascii="Aptos" w:hAnsi="Aptos"/>
          <w:sz w:val="20"/>
          <w:szCs w:val="20"/>
        </w:rPr>
        <w:t>Check that only approved providers are used on site where applicable.</w:t>
      </w:r>
    </w:p>
    <w:p w14:paraId="57B0431B" w14:textId="77777777" w:rsidR="00061511" w:rsidRPr="00061511" w:rsidRDefault="00061511" w:rsidP="00061511">
      <w:pPr>
        <w:pStyle w:val="artifact-docx-previewlistbullet"/>
        <w:numPr>
          <w:ilvl w:val="0"/>
          <w:numId w:val="16"/>
        </w:numPr>
        <w:rPr>
          <w:rFonts w:ascii="Aptos" w:hAnsi="Aptos"/>
          <w:sz w:val="20"/>
          <w:szCs w:val="20"/>
        </w:rPr>
      </w:pPr>
      <w:r w:rsidRPr="00061511">
        <w:rPr>
          <w:rFonts w:ascii="Aptos" w:hAnsi="Aptos"/>
          <w:sz w:val="20"/>
          <w:szCs w:val="20"/>
        </w:rPr>
        <w:t>Monitor subcontractor behaviour, workmanship, quality, safety and environmental performance.</w:t>
      </w:r>
    </w:p>
    <w:p w14:paraId="200B3E99" w14:textId="77777777" w:rsidR="00061511" w:rsidRPr="00061511" w:rsidRDefault="00061511" w:rsidP="00061511">
      <w:pPr>
        <w:pStyle w:val="artifact-docx-previewlistbullet"/>
        <w:numPr>
          <w:ilvl w:val="0"/>
          <w:numId w:val="16"/>
        </w:numPr>
        <w:rPr>
          <w:rFonts w:ascii="Aptos" w:hAnsi="Aptos"/>
          <w:sz w:val="20"/>
          <w:szCs w:val="20"/>
        </w:rPr>
      </w:pPr>
      <w:r w:rsidRPr="00061511">
        <w:rPr>
          <w:rFonts w:ascii="Aptos" w:hAnsi="Aptos"/>
          <w:sz w:val="20"/>
          <w:szCs w:val="20"/>
        </w:rPr>
        <w:t>Report defects, delays, unsafe practices, complaints or other concerns promptly.</w:t>
      </w:r>
    </w:p>
    <w:p w14:paraId="6A6D3A9D" w14:textId="77777777" w:rsidR="00061511" w:rsidRPr="00061511" w:rsidRDefault="00061511" w:rsidP="00061511">
      <w:pPr>
        <w:pStyle w:val="artifact-docx-previewlistbullet"/>
        <w:numPr>
          <w:ilvl w:val="0"/>
          <w:numId w:val="16"/>
        </w:numPr>
        <w:rPr>
          <w:rFonts w:ascii="Aptos" w:hAnsi="Aptos"/>
          <w:sz w:val="20"/>
          <w:szCs w:val="20"/>
        </w:rPr>
      </w:pPr>
      <w:r w:rsidRPr="00061511">
        <w:rPr>
          <w:rFonts w:ascii="Aptos" w:hAnsi="Aptos"/>
          <w:sz w:val="20"/>
          <w:szCs w:val="20"/>
        </w:rPr>
        <w:t>Confirm site-specific requirements have been communicated before work starts.</w:t>
      </w:r>
    </w:p>
    <w:p w14:paraId="7B6E7A5D" w14:textId="77777777" w:rsidR="00061511" w:rsidRPr="00061511" w:rsidRDefault="00061511" w:rsidP="00061511">
      <w:pPr>
        <w:pStyle w:val="artifact-docx-previewheading2"/>
        <w:rPr>
          <w:rFonts w:ascii="Aptos" w:hAnsi="Aptos"/>
          <w:sz w:val="20"/>
          <w:szCs w:val="20"/>
          <w:u w:val="single"/>
        </w:rPr>
      </w:pPr>
      <w:r w:rsidRPr="00061511">
        <w:rPr>
          <w:rFonts w:ascii="Aptos" w:hAnsi="Aptos"/>
          <w:sz w:val="20"/>
          <w:szCs w:val="20"/>
          <w:u w:val="single"/>
        </w:rPr>
        <w:t>Employees / Buyers / Administrators</w:t>
      </w:r>
    </w:p>
    <w:p w14:paraId="5859401D" w14:textId="77777777" w:rsidR="00061511" w:rsidRPr="00061511" w:rsidRDefault="00061511" w:rsidP="00061511">
      <w:pPr>
        <w:pStyle w:val="artifact-docx-previewlistbullet"/>
        <w:numPr>
          <w:ilvl w:val="0"/>
          <w:numId w:val="17"/>
        </w:numPr>
        <w:rPr>
          <w:rFonts w:ascii="Aptos" w:hAnsi="Aptos"/>
          <w:sz w:val="20"/>
          <w:szCs w:val="20"/>
        </w:rPr>
      </w:pPr>
      <w:r w:rsidRPr="00061511">
        <w:rPr>
          <w:rFonts w:ascii="Aptos" w:hAnsi="Aptos"/>
          <w:sz w:val="20"/>
          <w:szCs w:val="20"/>
        </w:rPr>
        <w:t>Use approved providers wherever required.</w:t>
      </w:r>
    </w:p>
    <w:p w14:paraId="72FD7BD0" w14:textId="77777777" w:rsidR="00061511" w:rsidRPr="00061511" w:rsidRDefault="00061511" w:rsidP="00061511">
      <w:pPr>
        <w:pStyle w:val="artifact-docx-previewlistbullet"/>
        <w:numPr>
          <w:ilvl w:val="0"/>
          <w:numId w:val="17"/>
        </w:numPr>
        <w:rPr>
          <w:rFonts w:ascii="Aptos" w:hAnsi="Aptos"/>
          <w:sz w:val="20"/>
          <w:szCs w:val="20"/>
        </w:rPr>
      </w:pPr>
      <w:r w:rsidRPr="00061511">
        <w:rPr>
          <w:rFonts w:ascii="Aptos" w:hAnsi="Aptos"/>
          <w:sz w:val="20"/>
          <w:szCs w:val="20"/>
        </w:rPr>
        <w:t>Obtain and retain specified evidence before placing orders or engaging services.</w:t>
      </w:r>
    </w:p>
    <w:p w14:paraId="0183CE42" w14:textId="77777777" w:rsidR="00061511" w:rsidRPr="00061511" w:rsidRDefault="00061511" w:rsidP="00061511">
      <w:pPr>
        <w:pStyle w:val="artifact-docx-previewlistbullet"/>
        <w:numPr>
          <w:ilvl w:val="0"/>
          <w:numId w:val="17"/>
        </w:numPr>
        <w:rPr>
          <w:rFonts w:ascii="Aptos" w:hAnsi="Aptos"/>
          <w:sz w:val="20"/>
          <w:szCs w:val="20"/>
        </w:rPr>
      </w:pPr>
      <w:r w:rsidRPr="00061511">
        <w:rPr>
          <w:rFonts w:ascii="Aptos" w:hAnsi="Aptos"/>
          <w:sz w:val="20"/>
          <w:szCs w:val="20"/>
        </w:rPr>
        <w:t>Report concerns, delivery failures, defects or expired documents.</w:t>
      </w:r>
    </w:p>
    <w:p w14:paraId="388C5879" w14:textId="77777777" w:rsidR="00061511" w:rsidRPr="00061511" w:rsidRDefault="00061511" w:rsidP="00061511">
      <w:pPr>
        <w:pStyle w:val="artifact-docx-previewlistbullet"/>
        <w:numPr>
          <w:ilvl w:val="0"/>
          <w:numId w:val="17"/>
        </w:numPr>
        <w:rPr>
          <w:rFonts w:ascii="Aptos" w:hAnsi="Aptos"/>
          <w:sz w:val="20"/>
          <w:szCs w:val="20"/>
        </w:rPr>
      </w:pPr>
      <w:r w:rsidRPr="00061511">
        <w:rPr>
          <w:rFonts w:ascii="Aptos" w:hAnsi="Aptos"/>
          <w:sz w:val="20"/>
          <w:szCs w:val="20"/>
        </w:rPr>
        <w:t>Do not bypass approval controls without authorised exception.</w:t>
      </w:r>
    </w:p>
    <w:p w14:paraId="7B2AF106" w14:textId="77777777" w:rsidR="00061511" w:rsidRPr="00061511" w:rsidRDefault="00061511" w:rsidP="00061511">
      <w:pPr>
        <w:pStyle w:val="artifact-docx-previewheading1"/>
        <w:rPr>
          <w:rFonts w:ascii="Aptos" w:hAnsi="Aptos"/>
          <w:b/>
          <w:bCs/>
          <w:sz w:val="20"/>
          <w:szCs w:val="20"/>
        </w:rPr>
      </w:pPr>
      <w:r w:rsidRPr="00061511">
        <w:rPr>
          <w:rFonts w:ascii="Aptos" w:hAnsi="Aptos"/>
          <w:b/>
          <w:bCs/>
          <w:sz w:val="20"/>
          <w:szCs w:val="20"/>
        </w:rPr>
        <w:t>5. Supplier and Subcontractor Risk Classification</w:t>
      </w:r>
    </w:p>
    <w:p w14:paraId="396D5B08" w14:textId="77777777" w:rsidR="00061511" w:rsidRPr="00061511" w:rsidRDefault="00061511" w:rsidP="00061511">
      <w:pPr>
        <w:pStyle w:val="NormalWeb"/>
        <w:rPr>
          <w:rFonts w:ascii="Aptos" w:hAnsi="Aptos"/>
          <w:sz w:val="20"/>
          <w:szCs w:val="20"/>
        </w:rPr>
      </w:pPr>
      <w:r w:rsidRPr="00061511">
        <w:rPr>
          <w:rFonts w:ascii="Aptos" w:hAnsi="Aptos"/>
          <w:sz w:val="20"/>
          <w:szCs w:val="20"/>
        </w:rPr>
        <w:t>The level of evaluation and monitoring must be proportionate to the risk presented by the provider. The following classification should be used as a guide:</w:t>
      </w:r>
    </w:p>
    <w:tbl>
      <w:tblPr>
        <w:tblW w:w="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69"/>
        <w:gridCol w:w="2113"/>
        <w:gridCol w:w="2357"/>
        <w:gridCol w:w="1951"/>
      </w:tblGrid>
      <w:tr w:rsidR="00061511" w:rsidRPr="00061511" w14:paraId="4D34CE23" w14:textId="77777777" w:rsidTr="00061511">
        <w:trPr>
          <w:tblCellSpacing w:w="15" w:type="dxa"/>
        </w:trPr>
        <w:tc>
          <w:tcPr>
            <w:tcW w:w="2484" w:type="dxa"/>
            <w:shd w:val="clear" w:color="auto" w:fill="D9E2F3"/>
            <w:vAlign w:val="center"/>
            <w:hideMark/>
          </w:tcPr>
          <w:p w14:paraId="334A124E" w14:textId="77777777" w:rsidR="00061511" w:rsidRPr="00061511" w:rsidRDefault="00061511">
            <w:pPr>
              <w:pStyle w:val="NormalWeb"/>
              <w:spacing w:after="0" w:afterAutospacing="0"/>
              <w:rPr>
                <w:rFonts w:ascii="Aptos" w:hAnsi="Aptos"/>
                <w:sz w:val="20"/>
                <w:szCs w:val="20"/>
              </w:rPr>
            </w:pPr>
            <w:r w:rsidRPr="00061511">
              <w:rPr>
                <w:rFonts w:ascii="Aptos" w:hAnsi="Aptos"/>
                <w:b/>
                <w:bCs/>
                <w:sz w:val="20"/>
                <w:szCs w:val="20"/>
              </w:rPr>
              <w:t>Risk level</w:t>
            </w:r>
          </w:p>
        </w:tc>
        <w:tc>
          <w:tcPr>
            <w:tcW w:w="2484" w:type="dxa"/>
            <w:shd w:val="clear" w:color="auto" w:fill="D9E2F3"/>
            <w:vAlign w:val="center"/>
            <w:hideMark/>
          </w:tcPr>
          <w:p w14:paraId="3BAD105B" w14:textId="77777777" w:rsidR="00061511" w:rsidRPr="00061511" w:rsidRDefault="00061511">
            <w:pPr>
              <w:pStyle w:val="NormalWeb"/>
              <w:spacing w:after="0" w:afterAutospacing="0"/>
              <w:rPr>
                <w:rFonts w:ascii="Aptos" w:hAnsi="Aptos"/>
                <w:sz w:val="20"/>
                <w:szCs w:val="20"/>
              </w:rPr>
            </w:pPr>
            <w:r w:rsidRPr="00061511">
              <w:rPr>
                <w:rFonts w:ascii="Aptos" w:hAnsi="Aptos"/>
                <w:b/>
                <w:bCs/>
                <w:sz w:val="20"/>
                <w:szCs w:val="20"/>
              </w:rPr>
              <w:t>Typical examples</w:t>
            </w:r>
          </w:p>
        </w:tc>
        <w:tc>
          <w:tcPr>
            <w:tcW w:w="2484" w:type="dxa"/>
            <w:shd w:val="clear" w:color="auto" w:fill="D9E2F3"/>
            <w:vAlign w:val="center"/>
            <w:hideMark/>
          </w:tcPr>
          <w:p w14:paraId="79593A9D" w14:textId="77777777" w:rsidR="00061511" w:rsidRPr="00061511" w:rsidRDefault="00061511">
            <w:pPr>
              <w:pStyle w:val="NormalWeb"/>
              <w:spacing w:after="0" w:afterAutospacing="0"/>
              <w:rPr>
                <w:rFonts w:ascii="Aptos" w:hAnsi="Aptos"/>
                <w:sz w:val="20"/>
                <w:szCs w:val="20"/>
              </w:rPr>
            </w:pPr>
            <w:r w:rsidRPr="00061511">
              <w:rPr>
                <w:rFonts w:ascii="Aptos" w:hAnsi="Aptos"/>
                <w:b/>
                <w:bCs/>
                <w:sz w:val="20"/>
                <w:szCs w:val="20"/>
              </w:rPr>
              <w:t>Minimum controls</w:t>
            </w:r>
          </w:p>
        </w:tc>
        <w:tc>
          <w:tcPr>
            <w:tcW w:w="2484" w:type="dxa"/>
            <w:shd w:val="clear" w:color="auto" w:fill="D9E2F3"/>
            <w:vAlign w:val="center"/>
            <w:hideMark/>
          </w:tcPr>
          <w:p w14:paraId="6F2A84C8" w14:textId="77777777" w:rsidR="00061511" w:rsidRPr="00061511" w:rsidRDefault="00061511">
            <w:pPr>
              <w:pStyle w:val="NormalWeb"/>
              <w:spacing w:after="0" w:afterAutospacing="0"/>
              <w:rPr>
                <w:rFonts w:ascii="Aptos" w:hAnsi="Aptos"/>
                <w:sz w:val="20"/>
                <w:szCs w:val="20"/>
              </w:rPr>
            </w:pPr>
            <w:r w:rsidRPr="00061511">
              <w:rPr>
                <w:rFonts w:ascii="Aptos" w:hAnsi="Aptos"/>
                <w:b/>
                <w:bCs/>
                <w:sz w:val="20"/>
                <w:szCs w:val="20"/>
              </w:rPr>
              <w:t>Review frequency</w:t>
            </w:r>
          </w:p>
        </w:tc>
      </w:tr>
      <w:tr w:rsidR="00061511" w:rsidRPr="00061511" w14:paraId="21B15C47" w14:textId="77777777" w:rsidTr="00061511">
        <w:trPr>
          <w:tblCellSpacing w:w="15" w:type="dxa"/>
        </w:trPr>
        <w:tc>
          <w:tcPr>
            <w:tcW w:w="2484" w:type="dxa"/>
            <w:tcMar>
              <w:top w:w="110" w:type="dxa"/>
              <w:left w:w="15" w:type="dxa"/>
              <w:bottom w:w="110" w:type="dxa"/>
              <w:right w:w="15" w:type="dxa"/>
            </w:tcMar>
            <w:vAlign w:val="center"/>
            <w:hideMark/>
          </w:tcPr>
          <w:p w14:paraId="7DD4FAB0"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Low</w:t>
            </w:r>
          </w:p>
        </w:tc>
        <w:tc>
          <w:tcPr>
            <w:tcW w:w="2484" w:type="dxa"/>
            <w:tcMar>
              <w:top w:w="110" w:type="dxa"/>
              <w:left w:w="15" w:type="dxa"/>
              <w:bottom w:w="110" w:type="dxa"/>
              <w:right w:w="15" w:type="dxa"/>
            </w:tcMar>
            <w:vAlign w:val="center"/>
            <w:hideMark/>
          </w:tcPr>
          <w:p w14:paraId="6EA23A4E"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Office supplies, standard consumables</w:t>
            </w:r>
          </w:p>
        </w:tc>
        <w:tc>
          <w:tcPr>
            <w:tcW w:w="2484" w:type="dxa"/>
            <w:tcMar>
              <w:top w:w="110" w:type="dxa"/>
              <w:left w:w="15" w:type="dxa"/>
              <w:bottom w:w="110" w:type="dxa"/>
              <w:right w:w="15" w:type="dxa"/>
            </w:tcMar>
            <w:vAlign w:val="center"/>
            <w:hideMark/>
          </w:tcPr>
          <w:p w14:paraId="60A3B2A7"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Basic supplier details, product suitability, delivery/performance review</w:t>
            </w:r>
          </w:p>
        </w:tc>
        <w:tc>
          <w:tcPr>
            <w:tcW w:w="2484" w:type="dxa"/>
            <w:tcMar>
              <w:top w:w="110" w:type="dxa"/>
              <w:left w:w="15" w:type="dxa"/>
              <w:bottom w:w="110" w:type="dxa"/>
              <w:right w:w="15" w:type="dxa"/>
            </w:tcMar>
            <w:vAlign w:val="center"/>
            <w:hideMark/>
          </w:tcPr>
          <w:p w14:paraId="0309954D"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As needed / annual register review</w:t>
            </w:r>
          </w:p>
        </w:tc>
      </w:tr>
      <w:tr w:rsidR="00061511" w:rsidRPr="00061511" w14:paraId="76057381" w14:textId="77777777" w:rsidTr="00061511">
        <w:trPr>
          <w:tblCellSpacing w:w="15" w:type="dxa"/>
        </w:trPr>
        <w:tc>
          <w:tcPr>
            <w:tcW w:w="2484" w:type="dxa"/>
            <w:tcMar>
              <w:top w:w="110" w:type="dxa"/>
              <w:left w:w="15" w:type="dxa"/>
              <w:bottom w:w="110" w:type="dxa"/>
              <w:right w:w="15" w:type="dxa"/>
            </w:tcMar>
            <w:vAlign w:val="center"/>
            <w:hideMark/>
          </w:tcPr>
          <w:p w14:paraId="2C2DD734"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Medium</w:t>
            </w:r>
          </w:p>
        </w:tc>
        <w:tc>
          <w:tcPr>
            <w:tcW w:w="2484" w:type="dxa"/>
            <w:tcMar>
              <w:top w:w="110" w:type="dxa"/>
              <w:left w:w="15" w:type="dxa"/>
              <w:bottom w:w="110" w:type="dxa"/>
              <w:right w:w="15" w:type="dxa"/>
            </w:tcMar>
            <w:vAlign w:val="center"/>
            <w:hideMark/>
          </w:tcPr>
          <w:p w14:paraId="75A5B456"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Plant hire, equipment servicing, waste providers, training providers</w:t>
            </w:r>
          </w:p>
        </w:tc>
        <w:tc>
          <w:tcPr>
            <w:tcW w:w="2484" w:type="dxa"/>
            <w:tcMar>
              <w:top w:w="110" w:type="dxa"/>
              <w:left w:w="15" w:type="dxa"/>
              <w:bottom w:w="110" w:type="dxa"/>
              <w:right w:w="15" w:type="dxa"/>
            </w:tcMar>
            <w:vAlign w:val="center"/>
            <w:hideMark/>
          </w:tcPr>
          <w:p w14:paraId="71044E43"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Document checks, competence/insurance where relevant, performance monitoring</w:t>
            </w:r>
          </w:p>
        </w:tc>
        <w:tc>
          <w:tcPr>
            <w:tcW w:w="2484" w:type="dxa"/>
            <w:tcMar>
              <w:top w:w="110" w:type="dxa"/>
              <w:left w:w="15" w:type="dxa"/>
              <w:bottom w:w="110" w:type="dxa"/>
              <w:right w:w="15" w:type="dxa"/>
            </w:tcMar>
            <w:vAlign w:val="center"/>
            <w:hideMark/>
          </w:tcPr>
          <w:p w14:paraId="4D3B4651"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At least annually</w:t>
            </w:r>
          </w:p>
        </w:tc>
      </w:tr>
      <w:tr w:rsidR="00061511" w:rsidRPr="00061511" w14:paraId="634EF2AA" w14:textId="77777777" w:rsidTr="00061511">
        <w:trPr>
          <w:tblCellSpacing w:w="15" w:type="dxa"/>
        </w:trPr>
        <w:tc>
          <w:tcPr>
            <w:tcW w:w="2484" w:type="dxa"/>
            <w:tcMar>
              <w:top w:w="110" w:type="dxa"/>
              <w:left w:w="15" w:type="dxa"/>
              <w:bottom w:w="110" w:type="dxa"/>
              <w:right w:w="15" w:type="dxa"/>
            </w:tcMar>
            <w:vAlign w:val="center"/>
            <w:hideMark/>
          </w:tcPr>
          <w:p w14:paraId="4A2D1326"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lastRenderedPageBreak/>
              <w:t>High / Critical</w:t>
            </w:r>
          </w:p>
        </w:tc>
        <w:tc>
          <w:tcPr>
            <w:tcW w:w="2484" w:type="dxa"/>
            <w:tcMar>
              <w:top w:w="110" w:type="dxa"/>
              <w:left w:w="15" w:type="dxa"/>
              <w:bottom w:w="110" w:type="dxa"/>
              <w:right w:w="15" w:type="dxa"/>
            </w:tcMar>
            <w:vAlign w:val="center"/>
            <w:hideMark/>
          </w:tcPr>
          <w:p w14:paraId="3E44793D"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Tree-work subcontractors, MEWP/crane providers, traffic management, specialist consultants, labour providers</w:t>
            </w:r>
          </w:p>
        </w:tc>
        <w:tc>
          <w:tcPr>
            <w:tcW w:w="2484" w:type="dxa"/>
            <w:tcMar>
              <w:top w:w="110" w:type="dxa"/>
              <w:left w:w="15" w:type="dxa"/>
              <w:bottom w:w="110" w:type="dxa"/>
              <w:right w:w="15" w:type="dxa"/>
            </w:tcMar>
            <w:vAlign w:val="center"/>
            <w:hideMark/>
          </w:tcPr>
          <w:p w14:paraId="63EBEA3B"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Full pre-qualification, competence and insurance verification, site monitoring, enhanced due diligence, documented annual re-evaluation</w:t>
            </w:r>
          </w:p>
        </w:tc>
        <w:tc>
          <w:tcPr>
            <w:tcW w:w="2484" w:type="dxa"/>
            <w:tcMar>
              <w:top w:w="110" w:type="dxa"/>
              <w:left w:w="15" w:type="dxa"/>
              <w:bottom w:w="110" w:type="dxa"/>
              <w:right w:w="15" w:type="dxa"/>
            </w:tcMar>
            <w:vAlign w:val="center"/>
            <w:hideMark/>
          </w:tcPr>
          <w:p w14:paraId="6C85C7CD"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Before first use and at least annually</w:t>
            </w:r>
          </w:p>
        </w:tc>
      </w:tr>
    </w:tbl>
    <w:p w14:paraId="66C052E0" w14:textId="77777777" w:rsidR="00061511" w:rsidRPr="00061511" w:rsidRDefault="00061511" w:rsidP="00061511">
      <w:pPr>
        <w:pStyle w:val="artifact-docx-previewheading1"/>
        <w:rPr>
          <w:rFonts w:ascii="Aptos" w:hAnsi="Aptos"/>
          <w:b/>
          <w:bCs/>
          <w:sz w:val="20"/>
          <w:szCs w:val="20"/>
        </w:rPr>
      </w:pPr>
      <w:r w:rsidRPr="00061511">
        <w:rPr>
          <w:rFonts w:ascii="Aptos" w:hAnsi="Aptos"/>
          <w:b/>
          <w:bCs/>
          <w:sz w:val="20"/>
          <w:szCs w:val="20"/>
        </w:rPr>
        <w:t>6. Initial Evaluation and Approval</w:t>
      </w:r>
    </w:p>
    <w:p w14:paraId="7B384386" w14:textId="77777777" w:rsidR="00061511" w:rsidRPr="00061511" w:rsidRDefault="00061511" w:rsidP="00061511">
      <w:pPr>
        <w:pStyle w:val="NormalWeb"/>
        <w:rPr>
          <w:rFonts w:ascii="Aptos" w:hAnsi="Aptos"/>
          <w:sz w:val="20"/>
          <w:szCs w:val="20"/>
        </w:rPr>
      </w:pPr>
      <w:r w:rsidRPr="00061511">
        <w:rPr>
          <w:rFonts w:ascii="Aptos" w:hAnsi="Aptos"/>
          <w:sz w:val="20"/>
          <w:szCs w:val="20"/>
        </w:rPr>
        <w:t>Before first use, the responsible Manager must ensure the provider has been evaluated to a level appropriate to its risk. Approval must be based on evidence, not price alone.</w:t>
      </w:r>
    </w:p>
    <w:p w14:paraId="388357F4" w14:textId="77777777" w:rsidR="00061511" w:rsidRPr="00061511" w:rsidRDefault="00061511" w:rsidP="00061511">
      <w:pPr>
        <w:pStyle w:val="artifact-docx-previewheading2"/>
        <w:rPr>
          <w:rFonts w:ascii="Aptos" w:hAnsi="Aptos"/>
          <w:sz w:val="20"/>
          <w:szCs w:val="20"/>
          <w:u w:val="single"/>
        </w:rPr>
      </w:pPr>
      <w:r w:rsidRPr="00061511">
        <w:rPr>
          <w:rFonts w:ascii="Aptos" w:hAnsi="Aptos"/>
          <w:sz w:val="20"/>
          <w:szCs w:val="20"/>
          <w:u w:val="single"/>
        </w:rPr>
        <w:t>6.1 Product Suppliers</w:t>
      </w:r>
    </w:p>
    <w:p w14:paraId="21D1F140" w14:textId="77777777" w:rsidR="00061511" w:rsidRPr="00061511" w:rsidRDefault="00061511" w:rsidP="00061511">
      <w:pPr>
        <w:pStyle w:val="artifact-docx-previewlistbullet"/>
        <w:numPr>
          <w:ilvl w:val="0"/>
          <w:numId w:val="18"/>
        </w:numPr>
        <w:rPr>
          <w:rFonts w:ascii="Aptos" w:hAnsi="Aptos"/>
          <w:sz w:val="20"/>
          <w:szCs w:val="20"/>
        </w:rPr>
      </w:pPr>
      <w:r w:rsidRPr="00061511">
        <w:rPr>
          <w:rFonts w:ascii="Aptos" w:hAnsi="Aptos"/>
          <w:sz w:val="20"/>
          <w:szCs w:val="20"/>
        </w:rPr>
        <w:t>Product conformity with specification and intended use.</w:t>
      </w:r>
    </w:p>
    <w:p w14:paraId="0E20F447" w14:textId="77777777" w:rsidR="00061511" w:rsidRPr="00061511" w:rsidRDefault="00061511" w:rsidP="00061511">
      <w:pPr>
        <w:pStyle w:val="artifact-docx-previewlistbullet"/>
        <w:numPr>
          <w:ilvl w:val="0"/>
          <w:numId w:val="18"/>
        </w:numPr>
        <w:rPr>
          <w:rFonts w:ascii="Aptos" w:hAnsi="Aptos"/>
          <w:sz w:val="20"/>
          <w:szCs w:val="20"/>
        </w:rPr>
      </w:pPr>
      <w:r w:rsidRPr="00061511">
        <w:rPr>
          <w:rFonts w:ascii="Aptos" w:hAnsi="Aptos"/>
          <w:sz w:val="20"/>
          <w:szCs w:val="20"/>
        </w:rPr>
        <w:t>Quality and reliability of products supplied.</w:t>
      </w:r>
    </w:p>
    <w:p w14:paraId="2147FAF9" w14:textId="77777777" w:rsidR="00061511" w:rsidRPr="00061511" w:rsidRDefault="00061511" w:rsidP="00061511">
      <w:pPr>
        <w:pStyle w:val="artifact-docx-previewlistbullet"/>
        <w:numPr>
          <w:ilvl w:val="0"/>
          <w:numId w:val="18"/>
        </w:numPr>
        <w:rPr>
          <w:rFonts w:ascii="Aptos" w:hAnsi="Aptos"/>
          <w:sz w:val="20"/>
          <w:szCs w:val="20"/>
        </w:rPr>
      </w:pPr>
      <w:r w:rsidRPr="00061511">
        <w:rPr>
          <w:rFonts w:ascii="Aptos" w:hAnsi="Aptos"/>
          <w:sz w:val="20"/>
          <w:szCs w:val="20"/>
        </w:rPr>
        <w:t>Availability, lead times and continuity of supply.</w:t>
      </w:r>
    </w:p>
    <w:p w14:paraId="6173D841" w14:textId="77777777" w:rsidR="00061511" w:rsidRPr="00061511" w:rsidRDefault="00061511" w:rsidP="00061511">
      <w:pPr>
        <w:pStyle w:val="artifact-docx-previewlistbullet"/>
        <w:numPr>
          <w:ilvl w:val="0"/>
          <w:numId w:val="18"/>
        </w:numPr>
        <w:rPr>
          <w:rFonts w:ascii="Aptos" w:hAnsi="Aptos"/>
          <w:sz w:val="20"/>
          <w:szCs w:val="20"/>
        </w:rPr>
      </w:pPr>
      <w:r w:rsidRPr="00061511">
        <w:rPr>
          <w:rFonts w:ascii="Aptos" w:hAnsi="Aptos"/>
          <w:sz w:val="20"/>
          <w:szCs w:val="20"/>
        </w:rPr>
        <w:t>Past performance and defect history.</w:t>
      </w:r>
    </w:p>
    <w:p w14:paraId="343C1F7D" w14:textId="77777777" w:rsidR="00061511" w:rsidRPr="00061511" w:rsidRDefault="00061511" w:rsidP="00061511">
      <w:pPr>
        <w:pStyle w:val="artifact-docx-previewlistbullet"/>
        <w:numPr>
          <w:ilvl w:val="0"/>
          <w:numId w:val="18"/>
        </w:numPr>
        <w:rPr>
          <w:rFonts w:ascii="Aptos" w:hAnsi="Aptos"/>
          <w:sz w:val="20"/>
          <w:szCs w:val="20"/>
        </w:rPr>
      </w:pPr>
      <w:r w:rsidRPr="00061511">
        <w:rPr>
          <w:rFonts w:ascii="Aptos" w:hAnsi="Aptos"/>
          <w:sz w:val="20"/>
          <w:szCs w:val="20"/>
        </w:rPr>
        <w:t>Price, discount and overall value for money.</w:t>
      </w:r>
    </w:p>
    <w:p w14:paraId="0190CB24" w14:textId="77777777" w:rsidR="00061511" w:rsidRPr="00061511" w:rsidRDefault="00061511" w:rsidP="00061511">
      <w:pPr>
        <w:pStyle w:val="artifact-docx-previewlistbullet"/>
        <w:numPr>
          <w:ilvl w:val="0"/>
          <w:numId w:val="18"/>
        </w:numPr>
        <w:rPr>
          <w:rFonts w:ascii="Aptos" w:hAnsi="Aptos"/>
          <w:sz w:val="20"/>
          <w:szCs w:val="20"/>
        </w:rPr>
      </w:pPr>
      <w:r w:rsidRPr="00061511">
        <w:rPr>
          <w:rFonts w:ascii="Aptos" w:hAnsi="Aptos"/>
          <w:sz w:val="20"/>
          <w:szCs w:val="20"/>
        </w:rPr>
        <w:t>Stock holding and ability to meet programme requirements.</w:t>
      </w:r>
    </w:p>
    <w:p w14:paraId="2ACDD78E" w14:textId="77777777" w:rsidR="00061511" w:rsidRPr="00061511" w:rsidRDefault="00061511" w:rsidP="00061511">
      <w:pPr>
        <w:pStyle w:val="artifact-docx-previewlistbullet"/>
        <w:numPr>
          <w:ilvl w:val="0"/>
          <w:numId w:val="18"/>
        </w:numPr>
        <w:rPr>
          <w:rFonts w:ascii="Aptos" w:hAnsi="Aptos"/>
          <w:sz w:val="20"/>
          <w:szCs w:val="20"/>
        </w:rPr>
      </w:pPr>
      <w:r w:rsidRPr="00061511">
        <w:rPr>
          <w:rFonts w:ascii="Aptos" w:hAnsi="Aptos"/>
          <w:sz w:val="20"/>
          <w:szCs w:val="20"/>
        </w:rPr>
        <w:t>Relevant product certification, warranties or declarations where required.</w:t>
      </w:r>
    </w:p>
    <w:p w14:paraId="35D33443" w14:textId="77777777" w:rsidR="00061511" w:rsidRPr="00061511" w:rsidRDefault="00061511" w:rsidP="00061511">
      <w:pPr>
        <w:pStyle w:val="artifact-docx-previewlistbullet"/>
        <w:numPr>
          <w:ilvl w:val="0"/>
          <w:numId w:val="18"/>
        </w:numPr>
        <w:rPr>
          <w:rFonts w:ascii="Aptos" w:hAnsi="Aptos"/>
          <w:sz w:val="20"/>
          <w:szCs w:val="20"/>
        </w:rPr>
      </w:pPr>
      <w:r w:rsidRPr="00061511">
        <w:rPr>
          <w:rFonts w:ascii="Aptos" w:hAnsi="Aptos"/>
          <w:sz w:val="20"/>
          <w:szCs w:val="20"/>
        </w:rPr>
        <w:t>Safety and environmental management arrangements where relevant.</w:t>
      </w:r>
    </w:p>
    <w:p w14:paraId="0288ACDF" w14:textId="77777777" w:rsidR="00061511" w:rsidRPr="00061511" w:rsidRDefault="00061511" w:rsidP="00061511">
      <w:pPr>
        <w:pStyle w:val="artifact-docx-previewlistbullet"/>
        <w:numPr>
          <w:ilvl w:val="0"/>
          <w:numId w:val="18"/>
        </w:numPr>
        <w:rPr>
          <w:rFonts w:ascii="Aptos" w:hAnsi="Aptos"/>
          <w:sz w:val="20"/>
          <w:szCs w:val="20"/>
        </w:rPr>
      </w:pPr>
      <w:r w:rsidRPr="00061511">
        <w:rPr>
          <w:rFonts w:ascii="Aptos" w:hAnsi="Aptos"/>
          <w:sz w:val="20"/>
          <w:szCs w:val="20"/>
        </w:rPr>
        <w:t>Ethical, legal and reputational considerations.</w:t>
      </w:r>
    </w:p>
    <w:p w14:paraId="505C9D8F" w14:textId="77777777" w:rsidR="00061511" w:rsidRPr="00061511" w:rsidRDefault="00061511" w:rsidP="00061511">
      <w:pPr>
        <w:pStyle w:val="artifact-docx-previewlistbullet"/>
        <w:numPr>
          <w:ilvl w:val="0"/>
          <w:numId w:val="18"/>
        </w:numPr>
        <w:rPr>
          <w:rFonts w:ascii="Aptos" w:hAnsi="Aptos"/>
          <w:sz w:val="20"/>
          <w:szCs w:val="20"/>
        </w:rPr>
      </w:pPr>
      <w:r w:rsidRPr="00061511">
        <w:rPr>
          <w:rFonts w:ascii="Aptos" w:hAnsi="Aptos"/>
          <w:sz w:val="20"/>
          <w:szCs w:val="20"/>
        </w:rPr>
        <w:t>Relevant recognised certification, where held, may be considered as supporting evidence but is not an automatic condition of approval.</w:t>
      </w:r>
    </w:p>
    <w:p w14:paraId="0C1559C9" w14:textId="77777777" w:rsidR="00061511" w:rsidRPr="00061511" w:rsidRDefault="00061511" w:rsidP="00061511">
      <w:pPr>
        <w:pStyle w:val="artifact-docx-previewheading2"/>
        <w:rPr>
          <w:rFonts w:ascii="Aptos" w:hAnsi="Aptos"/>
          <w:sz w:val="20"/>
          <w:szCs w:val="20"/>
          <w:u w:val="single"/>
        </w:rPr>
      </w:pPr>
      <w:r w:rsidRPr="00061511">
        <w:rPr>
          <w:rFonts w:ascii="Aptos" w:hAnsi="Aptos"/>
          <w:sz w:val="20"/>
          <w:szCs w:val="20"/>
          <w:u w:val="single"/>
        </w:rPr>
        <w:t>6.2 Service Providers and Subcontractors</w:t>
      </w:r>
    </w:p>
    <w:p w14:paraId="2A222E8A" w14:textId="77777777" w:rsidR="00061511" w:rsidRPr="00061511" w:rsidRDefault="00061511" w:rsidP="00061511">
      <w:pPr>
        <w:pStyle w:val="NormalWeb"/>
        <w:rPr>
          <w:rFonts w:ascii="Aptos" w:hAnsi="Aptos"/>
          <w:sz w:val="20"/>
          <w:szCs w:val="20"/>
        </w:rPr>
      </w:pPr>
      <w:r w:rsidRPr="00061511">
        <w:rPr>
          <w:rFonts w:ascii="Aptos" w:hAnsi="Aptos"/>
          <w:sz w:val="20"/>
          <w:szCs w:val="20"/>
        </w:rPr>
        <w:t>Service providers and subcontractors must be assessed using a supplier/subcontractor evaluation questionnaire or equivalent documented pre-qualification record. Evidence should be proportionate to the work and may include:</w:t>
      </w:r>
    </w:p>
    <w:p w14:paraId="7C6038A6" w14:textId="77777777" w:rsidR="00061511" w:rsidRPr="00061511" w:rsidRDefault="00061511" w:rsidP="00061511">
      <w:pPr>
        <w:pStyle w:val="artifact-docx-previewlistbullet"/>
        <w:numPr>
          <w:ilvl w:val="0"/>
          <w:numId w:val="19"/>
        </w:numPr>
        <w:rPr>
          <w:rFonts w:ascii="Aptos" w:hAnsi="Aptos"/>
          <w:sz w:val="20"/>
          <w:szCs w:val="20"/>
        </w:rPr>
      </w:pPr>
      <w:r w:rsidRPr="00061511">
        <w:rPr>
          <w:rFonts w:ascii="Aptos" w:hAnsi="Aptos"/>
          <w:sz w:val="20"/>
          <w:szCs w:val="20"/>
        </w:rPr>
        <w:t>Company identity, trading status and contact details.</w:t>
      </w:r>
    </w:p>
    <w:p w14:paraId="126A3450" w14:textId="77777777" w:rsidR="00061511" w:rsidRPr="00061511" w:rsidRDefault="00061511" w:rsidP="00061511">
      <w:pPr>
        <w:pStyle w:val="artifact-docx-previewlistbullet"/>
        <w:numPr>
          <w:ilvl w:val="0"/>
          <w:numId w:val="19"/>
        </w:numPr>
        <w:rPr>
          <w:rFonts w:ascii="Aptos" w:hAnsi="Aptos"/>
          <w:sz w:val="20"/>
          <w:szCs w:val="20"/>
        </w:rPr>
      </w:pPr>
      <w:r w:rsidRPr="00061511">
        <w:rPr>
          <w:rFonts w:ascii="Aptos" w:hAnsi="Aptos"/>
          <w:sz w:val="20"/>
          <w:szCs w:val="20"/>
        </w:rPr>
        <w:t>Relevant experience, references and evidence of similar work.</w:t>
      </w:r>
    </w:p>
    <w:p w14:paraId="0F65AC38" w14:textId="77777777" w:rsidR="00061511" w:rsidRPr="00061511" w:rsidRDefault="00061511" w:rsidP="00061511">
      <w:pPr>
        <w:pStyle w:val="artifact-docx-previewlistbullet"/>
        <w:numPr>
          <w:ilvl w:val="0"/>
          <w:numId w:val="19"/>
        </w:numPr>
        <w:rPr>
          <w:rFonts w:ascii="Aptos" w:hAnsi="Aptos"/>
          <w:sz w:val="20"/>
          <w:szCs w:val="20"/>
        </w:rPr>
      </w:pPr>
      <w:r w:rsidRPr="00061511">
        <w:rPr>
          <w:rFonts w:ascii="Aptos" w:hAnsi="Aptos"/>
          <w:sz w:val="20"/>
          <w:szCs w:val="20"/>
        </w:rPr>
        <w:t>Current Employers' Liability, Public Liability and, where relevant, Professional Indemnity insurance.</w:t>
      </w:r>
    </w:p>
    <w:p w14:paraId="4A8C9AF0" w14:textId="77777777" w:rsidR="00061511" w:rsidRPr="00061511" w:rsidRDefault="00061511" w:rsidP="00061511">
      <w:pPr>
        <w:pStyle w:val="artifact-docx-previewlistbullet"/>
        <w:numPr>
          <w:ilvl w:val="0"/>
          <w:numId w:val="19"/>
        </w:numPr>
        <w:rPr>
          <w:rFonts w:ascii="Aptos" w:hAnsi="Aptos"/>
          <w:sz w:val="20"/>
          <w:szCs w:val="20"/>
        </w:rPr>
      </w:pPr>
      <w:r w:rsidRPr="00061511">
        <w:rPr>
          <w:rFonts w:ascii="Aptos" w:hAnsi="Aptos"/>
          <w:sz w:val="20"/>
          <w:szCs w:val="20"/>
        </w:rPr>
        <w:t>Competence records, qualifications, cards, licences and task-specific training.</w:t>
      </w:r>
    </w:p>
    <w:p w14:paraId="0F20C4AE" w14:textId="77777777" w:rsidR="00061511" w:rsidRPr="00061511" w:rsidRDefault="00061511" w:rsidP="00061511">
      <w:pPr>
        <w:pStyle w:val="artifact-docx-previewlistbullet"/>
        <w:numPr>
          <w:ilvl w:val="0"/>
          <w:numId w:val="19"/>
        </w:numPr>
        <w:rPr>
          <w:rFonts w:ascii="Aptos" w:hAnsi="Aptos"/>
          <w:sz w:val="20"/>
          <w:szCs w:val="20"/>
        </w:rPr>
      </w:pPr>
      <w:r w:rsidRPr="00061511">
        <w:rPr>
          <w:rFonts w:ascii="Aptos" w:hAnsi="Aptos"/>
          <w:sz w:val="20"/>
          <w:szCs w:val="20"/>
        </w:rPr>
        <w:t xml:space="preserve">For </w:t>
      </w:r>
      <w:proofErr w:type="spellStart"/>
      <w:r w:rsidRPr="00061511">
        <w:rPr>
          <w:rFonts w:ascii="Aptos" w:hAnsi="Aptos"/>
          <w:sz w:val="20"/>
          <w:szCs w:val="20"/>
        </w:rPr>
        <w:t>arboricultural</w:t>
      </w:r>
      <w:proofErr w:type="spellEnd"/>
      <w:r w:rsidRPr="00061511">
        <w:rPr>
          <w:rFonts w:ascii="Aptos" w:hAnsi="Aptos"/>
          <w:sz w:val="20"/>
          <w:szCs w:val="20"/>
        </w:rPr>
        <w:t xml:space="preserve"> activities, relevant NPTC/LANTRA or equivalent competence evidence where applicable.</w:t>
      </w:r>
    </w:p>
    <w:p w14:paraId="7725F25E" w14:textId="77777777" w:rsidR="00061511" w:rsidRPr="00061511" w:rsidRDefault="00061511" w:rsidP="00061511">
      <w:pPr>
        <w:pStyle w:val="artifact-docx-previewlistbullet"/>
        <w:numPr>
          <w:ilvl w:val="0"/>
          <w:numId w:val="19"/>
        </w:numPr>
        <w:rPr>
          <w:rFonts w:ascii="Aptos" w:hAnsi="Aptos"/>
          <w:sz w:val="20"/>
          <w:szCs w:val="20"/>
        </w:rPr>
      </w:pPr>
      <w:r w:rsidRPr="00061511">
        <w:rPr>
          <w:rFonts w:ascii="Aptos" w:hAnsi="Aptos"/>
          <w:sz w:val="20"/>
          <w:szCs w:val="20"/>
        </w:rPr>
        <w:t>Health and safety policy/arrangements and recent performance where proportionate.</w:t>
      </w:r>
    </w:p>
    <w:p w14:paraId="05CFF1F8" w14:textId="77777777" w:rsidR="00061511" w:rsidRPr="00061511" w:rsidRDefault="00061511" w:rsidP="00061511">
      <w:pPr>
        <w:pStyle w:val="artifact-docx-previewlistbullet"/>
        <w:numPr>
          <w:ilvl w:val="0"/>
          <w:numId w:val="19"/>
        </w:numPr>
        <w:rPr>
          <w:rFonts w:ascii="Aptos" w:hAnsi="Aptos"/>
          <w:sz w:val="20"/>
          <w:szCs w:val="20"/>
        </w:rPr>
      </w:pPr>
      <w:r w:rsidRPr="00061511">
        <w:rPr>
          <w:rFonts w:ascii="Aptos" w:hAnsi="Aptos"/>
          <w:sz w:val="20"/>
          <w:szCs w:val="20"/>
        </w:rPr>
        <w:t>Environmental arrangements, waste carrier registration and permits where applicable.</w:t>
      </w:r>
    </w:p>
    <w:p w14:paraId="15826747" w14:textId="77777777" w:rsidR="00061511" w:rsidRPr="00061511" w:rsidRDefault="00061511" w:rsidP="00061511">
      <w:pPr>
        <w:pStyle w:val="artifact-docx-previewlistbullet"/>
        <w:numPr>
          <w:ilvl w:val="0"/>
          <w:numId w:val="19"/>
        </w:numPr>
        <w:rPr>
          <w:rFonts w:ascii="Aptos" w:hAnsi="Aptos"/>
          <w:sz w:val="20"/>
          <w:szCs w:val="20"/>
        </w:rPr>
      </w:pPr>
      <w:r w:rsidRPr="00061511">
        <w:rPr>
          <w:rFonts w:ascii="Aptos" w:hAnsi="Aptos"/>
          <w:sz w:val="20"/>
          <w:szCs w:val="20"/>
        </w:rPr>
        <w:t>Quality management arrangements and relevant certification where held.</w:t>
      </w:r>
    </w:p>
    <w:p w14:paraId="46C0BA67" w14:textId="77777777" w:rsidR="00061511" w:rsidRPr="00061511" w:rsidRDefault="00061511" w:rsidP="00061511">
      <w:pPr>
        <w:pStyle w:val="artifact-docx-previewlistbullet"/>
        <w:numPr>
          <w:ilvl w:val="0"/>
          <w:numId w:val="19"/>
        </w:numPr>
        <w:rPr>
          <w:rFonts w:ascii="Aptos" w:hAnsi="Aptos"/>
          <w:sz w:val="20"/>
          <w:szCs w:val="20"/>
        </w:rPr>
      </w:pPr>
      <w:r w:rsidRPr="00061511">
        <w:rPr>
          <w:rFonts w:ascii="Aptos" w:hAnsi="Aptos"/>
          <w:sz w:val="20"/>
          <w:szCs w:val="20"/>
        </w:rPr>
        <w:t>Plant/equipment inspection, maintenance and statutory examination records where applicable.</w:t>
      </w:r>
    </w:p>
    <w:p w14:paraId="6ABBD051" w14:textId="77777777" w:rsidR="00061511" w:rsidRPr="00061511" w:rsidRDefault="00061511" w:rsidP="00061511">
      <w:pPr>
        <w:pStyle w:val="artifact-docx-previewlistbullet"/>
        <w:numPr>
          <w:ilvl w:val="0"/>
          <w:numId w:val="19"/>
        </w:numPr>
        <w:rPr>
          <w:rFonts w:ascii="Aptos" w:hAnsi="Aptos"/>
          <w:sz w:val="20"/>
          <w:szCs w:val="20"/>
        </w:rPr>
      </w:pPr>
      <w:r w:rsidRPr="00061511">
        <w:rPr>
          <w:rFonts w:ascii="Aptos" w:hAnsi="Aptos"/>
          <w:sz w:val="20"/>
          <w:szCs w:val="20"/>
        </w:rPr>
        <w:t>Accident, enforcement, complaint or significant non-conformance history where relevant.</w:t>
      </w:r>
    </w:p>
    <w:p w14:paraId="42339788" w14:textId="77777777" w:rsidR="00061511" w:rsidRPr="00061511" w:rsidRDefault="00061511" w:rsidP="00061511">
      <w:pPr>
        <w:pStyle w:val="artifact-docx-previewlistbullet"/>
        <w:numPr>
          <w:ilvl w:val="0"/>
          <w:numId w:val="19"/>
        </w:numPr>
        <w:rPr>
          <w:rFonts w:ascii="Aptos" w:hAnsi="Aptos"/>
          <w:sz w:val="20"/>
          <w:szCs w:val="20"/>
        </w:rPr>
      </w:pPr>
      <w:r w:rsidRPr="00061511">
        <w:rPr>
          <w:rFonts w:ascii="Aptos" w:hAnsi="Aptos"/>
          <w:sz w:val="20"/>
          <w:szCs w:val="20"/>
        </w:rPr>
        <w:t>Modern Slavery, ethical labour and right-to-work controls where labour is supplied.</w:t>
      </w:r>
    </w:p>
    <w:p w14:paraId="504909A8" w14:textId="77777777" w:rsidR="00061511" w:rsidRPr="00061511" w:rsidRDefault="00061511" w:rsidP="00061511">
      <w:pPr>
        <w:pStyle w:val="artifact-docx-previewlistbullet"/>
        <w:numPr>
          <w:ilvl w:val="0"/>
          <w:numId w:val="19"/>
        </w:numPr>
        <w:rPr>
          <w:rFonts w:ascii="Aptos" w:hAnsi="Aptos"/>
          <w:sz w:val="20"/>
          <w:szCs w:val="20"/>
        </w:rPr>
      </w:pPr>
      <w:r w:rsidRPr="00061511">
        <w:rPr>
          <w:rFonts w:ascii="Aptos" w:hAnsi="Aptos"/>
          <w:sz w:val="20"/>
          <w:szCs w:val="20"/>
        </w:rPr>
        <w:t>Anti-bribery, competition law and ethical conduct expectations where relevant.</w:t>
      </w:r>
    </w:p>
    <w:p w14:paraId="1D04564A" w14:textId="77777777" w:rsidR="00061511" w:rsidRPr="00061511" w:rsidRDefault="00061511" w:rsidP="00061511">
      <w:pPr>
        <w:pStyle w:val="artifact-docx-previewlistbullet"/>
        <w:numPr>
          <w:ilvl w:val="0"/>
          <w:numId w:val="19"/>
        </w:numPr>
        <w:rPr>
          <w:rFonts w:ascii="Aptos" w:hAnsi="Aptos"/>
          <w:sz w:val="20"/>
          <w:szCs w:val="20"/>
        </w:rPr>
      </w:pPr>
      <w:r w:rsidRPr="00061511">
        <w:rPr>
          <w:rFonts w:ascii="Aptos" w:hAnsi="Aptos"/>
          <w:sz w:val="20"/>
          <w:szCs w:val="20"/>
        </w:rPr>
        <w:t>Data protection and information-security controls where the provider handles personal, client or commercially sensitive information.</w:t>
      </w:r>
    </w:p>
    <w:p w14:paraId="4A6F09B5" w14:textId="77777777" w:rsidR="00061511" w:rsidRPr="00061511" w:rsidRDefault="00061511" w:rsidP="00061511">
      <w:pPr>
        <w:pStyle w:val="artifact-docx-previewlistbullet"/>
        <w:numPr>
          <w:ilvl w:val="0"/>
          <w:numId w:val="19"/>
        </w:numPr>
        <w:rPr>
          <w:rFonts w:ascii="Aptos" w:hAnsi="Aptos"/>
          <w:sz w:val="20"/>
          <w:szCs w:val="20"/>
        </w:rPr>
      </w:pPr>
      <w:r w:rsidRPr="00061511">
        <w:rPr>
          <w:rFonts w:ascii="Aptos" w:hAnsi="Aptos"/>
          <w:sz w:val="20"/>
          <w:szCs w:val="20"/>
        </w:rPr>
        <w:t>Ability to meet contract-specific requirements, specifications, programme and reporting obligations.</w:t>
      </w:r>
    </w:p>
    <w:p w14:paraId="20D440C5" w14:textId="77777777" w:rsidR="00061511" w:rsidRPr="00061511" w:rsidRDefault="00061511" w:rsidP="00061511">
      <w:pPr>
        <w:pStyle w:val="artifact-docx-previewheading1"/>
        <w:rPr>
          <w:rFonts w:ascii="Aptos" w:hAnsi="Aptos"/>
          <w:b/>
          <w:bCs/>
          <w:sz w:val="20"/>
          <w:szCs w:val="20"/>
        </w:rPr>
      </w:pPr>
      <w:r w:rsidRPr="00061511">
        <w:rPr>
          <w:rFonts w:ascii="Aptos" w:hAnsi="Aptos"/>
          <w:b/>
          <w:bCs/>
          <w:sz w:val="20"/>
          <w:szCs w:val="20"/>
        </w:rPr>
        <w:t>7. Approval Status and the Approved Supplier &amp; Subcontractor Register</w:t>
      </w:r>
    </w:p>
    <w:p w14:paraId="09C57B25" w14:textId="77777777" w:rsidR="00061511" w:rsidRPr="00061511" w:rsidRDefault="00061511" w:rsidP="00061511">
      <w:pPr>
        <w:pStyle w:val="NormalWeb"/>
        <w:rPr>
          <w:rFonts w:ascii="Aptos" w:hAnsi="Aptos"/>
          <w:sz w:val="20"/>
          <w:szCs w:val="20"/>
        </w:rPr>
      </w:pPr>
      <w:r w:rsidRPr="00061511">
        <w:rPr>
          <w:rFonts w:ascii="Aptos" w:hAnsi="Aptos"/>
          <w:sz w:val="20"/>
          <w:szCs w:val="20"/>
        </w:rPr>
        <w:lastRenderedPageBreak/>
        <w:t>Following evaluation, each provider must be assigned a clear status on the Approved Supplier &amp; Subcontractor Register:</w:t>
      </w:r>
    </w:p>
    <w:p w14:paraId="7811E90B" w14:textId="77777777" w:rsidR="00061511" w:rsidRPr="00061511" w:rsidRDefault="00061511" w:rsidP="00061511">
      <w:pPr>
        <w:pStyle w:val="artifact-docx-previewlistbullet"/>
        <w:numPr>
          <w:ilvl w:val="0"/>
          <w:numId w:val="20"/>
        </w:numPr>
        <w:rPr>
          <w:rFonts w:ascii="Aptos" w:hAnsi="Aptos"/>
          <w:sz w:val="20"/>
          <w:szCs w:val="20"/>
        </w:rPr>
      </w:pPr>
      <w:r w:rsidRPr="00061511">
        <w:rPr>
          <w:rFonts w:ascii="Aptos" w:hAnsi="Aptos"/>
          <w:sz w:val="20"/>
          <w:szCs w:val="20"/>
        </w:rPr>
        <w:t>Approved - all required checks completed and suitable for use.</w:t>
      </w:r>
    </w:p>
    <w:p w14:paraId="62264A73" w14:textId="77777777" w:rsidR="00061511" w:rsidRPr="00061511" w:rsidRDefault="00061511" w:rsidP="00061511">
      <w:pPr>
        <w:pStyle w:val="artifact-docx-previewlistbullet"/>
        <w:numPr>
          <w:ilvl w:val="0"/>
          <w:numId w:val="20"/>
        </w:numPr>
        <w:rPr>
          <w:rFonts w:ascii="Aptos" w:hAnsi="Aptos"/>
          <w:sz w:val="20"/>
          <w:szCs w:val="20"/>
        </w:rPr>
      </w:pPr>
      <w:r w:rsidRPr="00061511">
        <w:rPr>
          <w:rFonts w:ascii="Aptos" w:hAnsi="Aptos"/>
          <w:sz w:val="20"/>
          <w:szCs w:val="20"/>
        </w:rPr>
        <w:t>Conditionally Approved - limited use permitted subject to stated conditions or outstanding evidence.</w:t>
      </w:r>
    </w:p>
    <w:p w14:paraId="7202F691" w14:textId="77777777" w:rsidR="00061511" w:rsidRPr="00061511" w:rsidRDefault="00061511" w:rsidP="00061511">
      <w:pPr>
        <w:pStyle w:val="artifact-docx-previewlistbullet"/>
        <w:numPr>
          <w:ilvl w:val="0"/>
          <w:numId w:val="20"/>
        </w:numPr>
        <w:rPr>
          <w:rFonts w:ascii="Aptos" w:hAnsi="Aptos"/>
          <w:sz w:val="20"/>
          <w:szCs w:val="20"/>
        </w:rPr>
      </w:pPr>
      <w:r w:rsidRPr="00061511">
        <w:rPr>
          <w:rFonts w:ascii="Aptos" w:hAnsi="Aptos"/>
          <w:sz w:val="20"/>
          <w:szCs w:val="20"/>
        </w:rPr>
        <w:t>Suspended - temporarily prohibited from new work pending investigation or corrective action.</w:t>
      </w:r>
    </w:p>
    <w:p w14:paraId="76B9FBE1" w14:textId="77777777" w:rsidR="00061511" w:rsidRPr="00061511" w:rsidRDefault="00061511" w:rsidP="00061511">
      <w:pPr>
        <w:pStyle w:val="artifact-docx-previewlistbullet"/>
        <w:numPr>
          <w:ilvl w:val="0"/>
          <w:numId w:val="20"/>
        </w:numPr>
        <w:rPr>
          <w:rFonts w:ascii="Aptos" w:hAnsi="Aptos"/>
          <w:sz w:val="20"/>
          <w:szCs w:val="20"/>
        </w:rPr>
      </w:pPr>
      <w:r w:rsidRPr="00061511">
        <w:rPr>
          <w:rFonts w:ascii="Aptos" w:hAnsi="Aptos"/>
          <w:sz w:val="20"/>
          <w:szCs w:val="20"/>
        </w:rPr>
        <w:t>Removed / Not Approved - not permitted for use unless formally re-evaluated and re-approved.</w:t>
      </w:r>
    </w:p>
    <w:p w14:paraId="5800D375" w14:textId="77777777" w:rsidR="00061511" w:rsidRPr="00061511" w:rsidRDefault="00061511" w:rsidP="00061511">
      <w:pPr>
        <w:pStyle w:val="NormalWeb"/>
        <w:rPr>
          <w:rFonts w:ascii="Aptos" w:hAnsi="Aptos"/>
          <w:sz w:val="20"/>
          <w:szCs w:val="20"/>
        </w:rPr>
      </w:pPr>
      <w:r w:rsidRPr="00061511">
        <w:rPr>
          <w:rFonts w:ascii="Aptos" w:hAnsi="Aptos"/>
          <w:sz w:val="20"/>
          <w:szCs w:val="20"/>
        </w:rPr>
        <w:t>The register should record, as applicable, provider name, service/category, risk level, approval status, approval date, reviewer, insurance expiry dates, competence/certification expiry dates, last performance review, next review date and any restrictions or conditions.</w:t>
      </w:r>
    </w:p>
    <w:p w14:paraId="32BD1EEC" w14:textId="77777777" w:rsidR="00061511" w:rsidRPr="00061511" w:rsidRDefault="00061511" w:rsidP="00061511">
      <w:pPr>
        <w:pStyle w:val="artifact-docx-previewheading1"/>
        <w:rPr>
          <w:rFonts w:ascii="Aptos" w:hAnsi="Aptos"/>
          <w:b/>
          <w:bCs/>
          <w:sz w:val="20"/>
          <w:szCs w:val="20"/>
        </w:rPr>
      </w:pPr>
      <w:r w:rsidRPr="00061511">
        <w:rPr>
          <w:rFonts w:ascii="Aptos" w:hAnsi="Aptos"/>
          <w:b/>
          <w:bCs/>
          <w:sz w:val="20"/>
          <w:szCs w:val="20"/>
        </w:rPr>
        <w:t>8. Communication of Requirements Before Work or Supply</w:t>
      </w:r>
    </w:p>
    <w:p w14:paraId="1C582166" w14:textId="77777777" w:rsidR="00061511" w:rsidRPr="00061511" w:rsidRDefault="00061511" w:rsidP="00061511">
      <w:pPr>
        <w:pStyle w:val="NormalWeb"/>
        <w:rPr>
          <w:rFonts w:ascii="Aptos" w:hAnsi="Aptos"/>
          <w:sz w:val="20"/>
          <w:szCs w:val="20"/>
        </w:rPr>
      </w:pPr>
      <w:r w:rsidRPr="00061511">
        <w:rPr>
          <w:rFonts w:ascii="Aptos" w:hAnsi="Aptos"/>
          <w:sz w:val="20"/>
          <w:szCs w:val="20"/>
        </w:rPr>
        <w:t>The company must ensure that external providers understand what is required before products are ordered or services commence. Purchase orders, subcontract orders, scopes of work, specifications, RAMS requirements or other instructions should identify relevant requirements, including where applicable:</w:t>
      </w:r>
    </w:p>
    <w:p w14:paraId="7C05FB7A" w14:textId="77777777" w:rsidR="00061511" w:rsidRPr="00061511" w:rsidRDefault="00061511" w:rsidP="00061511">
      <w:pPr>
        <w:pStyle w:val="artifact-docx-previewlistbullet"/>
        <w:numPr>
          <w:ilvl w:val="0"/>
          <w:numId w:val="21"/>
        </w:numPr>
        <w:rPr>
          <w:rFonts w:ascii="Aptos" w:hAnsi="Aptos"/>
          <w:sz w:val="20"/>
          <w:szCs w:val="20"/>
        </w:rPr>
      </w:pPr>
      <w:r w:rsidRPr="00061511">
        <w:rPr>
          <w:rFonts w:ascii="Aptos" w:hAnsi="Aptos"/>
          <w:sz w:val="20"/>
          <w:szCs w:val="20"/>
        </w:rPr>
        <w:t>Technical or product specification.</w:t>
      </w:r>
    </w:p>
    <w:p w14:paraId="0C8D64B8" w14:textId="77777777" w:rsidR="00061511" w:rsidRPr="00061511" w:rsidRDefault="00061511" w:rsidP="00061511">
      <w:pPr>
        <w:pStyle w:val="artifact-docx-previewlistbullet"/>
        <w:numPr>
          <w:ilvl w:val="0"/>
          <w:numId w:val="21"/>
        </w:numPr>
        <w:rPr>
          <w:rFonts w:ascii="Aptos" w:hAnsi="Aptos"/>
          <w:sz w:val="20"/>
          <w:szCs w:val="20"/>
        </w:rPr>
      </w:pPr>
      <w:r w:rsidRPr="00061511">
        <w:rPr>
          <w:rFonts w:ascii="Aptos" w:hAnsi="Aptos"/>
          <w:sz w:val="20"/>
          <w:szCs w:val="20"/>
        </w:rPr>
        <w:t>Required standards, drawings, work instructions or client requirements.</w:t>
      </w:r>
    </w:p>
    <w:p w14:paraId="275DA1D0" w14:textId="77777777" w:rsidR="00061511" w:rsidRPr="00061511" w:rsidRDefault="00061511" w:rsidP="00061511">
      <w:pPr>
        <w:pStyle w:val="artifact-docx-previewlistbullet"/>
        <w:numPr>
          <w:ilvl w:val="0"/>
          <w:numId w:val="21"/>
        </w:numPr>
        <w:rPr>
          <w:rFonts w:ascii="Aptos" w:hAnsi="Aptos"/>
          <w:sz w:val="20"/>
          <w:szCs w:val="20"/>
        </w:rPr>
      </w:pPr>
      <w:r w:rsidRPr="00061511">
        <w:rPr>
          <w:rFonts w:ascii="Aptos" w:hAnsi="Aptos"/>
          <w:sz w:val="20"/>
          <w:szCs w:val="20"/>
        </w:rPr>
        <w:t>Delivery dates, programme and access arrangements.</w:t>
      </w:r>
    </w:p>
    <w:p w14:paraId="4E158087" w14:textId="77777777" w:rsidR="00061511" w:rsidRPr="00061511" w:rsidRDefault="00061511" w:rsidP="00061511">
      <w:pPr>
        <w:pStyle w:val="artifact-docx-previewlistbullet"/>
        <w:numPr>
          <w:ilvl w:val="0"/>
          <w:numId w:val="21"/>
        </w:numPr>
        <w:rPr>
          <w:rFonts w:ascii="Aptos" w:hAnsi="Aptos"/>
          <w:sz w:val="20"/>
          <w:szCs w:val="20"/>
        </w:rPr>
      </w:pPr>
      <w:r w:rsidRPr="00061511">
        <w:rPr>
          <w:rFonts w:ascii="Aptos" w:hAnsi="Aptos"/>
          <w:sz w:val="20"/>
          <w:szCs w:val="20"/>
        </w:rPr>
        <w:t>Competence and supervision requirements.</w:t>
      </w:r>
    </w:p>
    <w:p w14:paraId="29F09E53" w14:textId="77777777" w:rsidR="00061511" w:rsidRPr="00061511" w:rsidRDefault="00061511" w:rsidP="00061511">
      <w:pPr>
        <w:pStyle w:val="artifact-docx-previewlistbullet"/>
        <w:numPr>
          <w:ilvl w:val="0"/>
          <w:numId w:val="21"/>
        </w:numPr>
        <w:rPr>
          <w:rFonts w:ascii="Aptos" w:hAnsi="Aptos"/>
          <w:sz w:val="20"/>
          <w:szCs w:val="20"/>
        </w:rPr>
      </w:pPr>
      <w:r w:rsidRPr="00061511">
        <w:rPr>
          <w:rFonts w:ascii="Aptos" w:hAnsi="Aptos"/>
          <w:sz w:val="20"/>
          <w:szCs w:val="20"/>
        </w:rPr>
        <w:t>Quality inspection, testing, handover or reporting requirements.</w:t>
      </w:r>
    </w:p>
    <w:p w14:paraId="0EF6A37B" w14:textId="77777777" w:rsidR="00061511" w:rsidRPr="00061511" w:rsidRDefault="00061511" w:rsidP="00061511">
      <w:pPr>
        <w:pStyle w:val="artifact-docx-previewlistbullet"/>
        <w:numPr>
          <w:ilvl w:val="0"/>
          <w:numId w:val="21"/>
        </w:numPr>
        <w:rPr>
          <w:rFonts w:ascii="Aptos" w:hAnsi="Aptos"/>
          <w:sz w:val="20"/>
          <w:szCs w:val="20"/>
        </w:rPr>
      </w:pPr>
      <w:r w:rsidRPr="00061511">
        <w:rPr>
          <w:rFonts w:ascii="Aptos" w:hAnsi="Aptos"/>
          <w:sz w:val="20"/>
          <w:szCs w:val="20"/>
        </w:rPr>
        <w:t>Health, safety and environmental controls.</w:t>
      </w:r>
    </w:p>
    <w:p w14:paraId="26EA6A8B" w14:textId="77777777" w:rsidR="00061511" w:rsidRPr="00061511" w:rsidRDefault="00061511" w:rsidP="00061511">
      <w:pPr>
        <w:pStyle w:val="artifact-docx-previewlistbullet"/>
        <w:numPr>
          <w:ilvl w:val="0"/>
          <w:numId w:val="21"/>
        </w:numPr>
        <w:rPr>
          <w:rFonts w:ascii="Aptos" w:hAnsi="Aptos"/>
          <w:sz w:val="20"/>
          <w:szCs w:val="20"/>
        </w:rPr>
      </w:pPr>
      <w:r w:rsidRPr="00061511">
        <w:rPr>
          <w:rFonts w:ascii="Aptos" w:hAnsi="Aptos"/>
          <w:sz w:val="20"/>
          <w:szCs w:val="20"/>
        </w:rPr>
        <w:t>Site rules, permits and welfare arrangements.</w:t>
      </w:r>
    </w:p>
    <w:p w14:paraId="0A062D91" w14:textId="77777777" w:rsidR="00061511" w:rsidRPr="00061511" w:rsidRDefault="00061511" w:rsidP="00061511">
      <w:pPr>
        <w:pStyle w:val="artifact-docx-previewlistbullet"/>
        <w:numPr>
          <w:ilvl w:val="0"/>
          <w:numId w:val="21"/>
        </w:numPr>
        <w:rPr>
          <w:rFonts w:ascii="Aptos" w:hAnsi="Aptos"/>
          <w:sz w:val="20"/>
          <w:szCs w:val="20"/>
        </w:rPr>
      </w:pPr>
      <w:r w:rsidRPr="00061511">
        <w:rPr>
          <w:rFonts w:ascii="Aptos" w:hAnsi="Aptos"/>
          <w:sz w:val="20"/>
          <w:szCs w:val="20"/>
        </w:rPr>
        <w:t>Waste, biosecurity or ecological requirements.</w:t>
      </w:r>
    </w:p>
    <w:p w14:paraId="2A0EC9B3" w14:textId="77777777" w:rsidR="00061511" w:rsidRPr="00061511" w:rsidRDefault="00061511" w:rsidP="00061511">
      <w:pPr>
        <w:pStyle w:val="artifact-docx-previewlistbullet"/>
        <w:numPr>
          <w:ilvl w:val="0"/>
          <w:numId w:val="21"/>
        </w:numPr>
        <w:rPr>
          <w:rFonts w:ascii="Aptos" w:hAnsi="Aptos"/>
          <w:sz w:val="20"/>
          <w:szCs w:val="20"/>
        </w:rPr>
      </w:pPr>
      <w:r w:rsidRPr="00061511">
        <w:rPr>
          <w:rFonts w:ascii="Aptos" w:hAnsi="Aptos"/>
          <w:sz w:val="20"/>
          <w:szCs w:val="20"/>
        </w:rPr>
        <w:t>Confidentiality, data protection or information-security requirements.</w:t>
      </w:r>
    </w:p>
    <w:p w14:paraId="145CB072" w14:textId="77777777" w:rsidR="00061511" w:rsidRPr="00061511" w:rsidRDefault="00061511" w:rsidP="00061511">
      <w:pPr>
        <w:pStyle w:val="artifact-docx-previewlistbullet"/>
        <w:rPr>
          <w:rFonts w:ascii="Aptos" w:hAnsi="Aptos"/>
          <w:sz w:val="20"/>
          <w:szCs w:val="20"/>
        </w:rPr>
      </w:pPr>
      <w:r w:rsidRPr="00061511">
        <w:rPr>
          <w:rFonts w:ascii="Aptos" w:hAnsi="Aptos"/>
          <w:sz w:val="20"/>
          <w:szCs w:val="20"/>
        </w:rPr>
        <w:t xml:space="preserve">Requirement to notify </w:t>
      </w:r>
      <w:r w:rsidRPr="0033495A">
        <w:rPr>
          <w:rFonts w:ascii="Aptos" w:hAnsi="Aptos"/>
          <w:color w:val="EE0000"/>
          <w:sz w:val="20"/>
          <w:szCs w:val="20"/>
        </w:rPr>
        <w:t xml:space="preserve">[COMPANY NAME] </w:t>
      </w:r>
      <w:r w:rsidRPr="00061511">
        <w:rPr>
          <w:rFonts w:ascii="Aptos" w:hAnsi="Aptos"/>
          <w:sz w:val="20"/>
          <w:szCs w:val="20"/>
        </w:rPr>
        <w:t>before making material changes to personnel, process, product, equipment or subcontracting arrangements.</w:t>
      </w:r>
    </w:p>
    <w:p w14:paraId="42E9C5C7" w14:textId="77777777" w:rsidR="00061511" w:rsidRPr="00061511" w:rsidRDefault="00061511" w:rsidP="00061511">
      <w:pPr>
        <w:pStyle w:val="artifact-docx-previewheading1"/>
        <w:rPr>
          <w:rFonts w:ascii="Aptos" w:hAnsi="Aptos"/>
          <w:b/>
          <w:bCs/>
          <w:sz w:val="20"/>
          <w:szCs w:val="20"/>
        </w:rPr>
      </w:pPr>
      <w:r w:rsidRPr="00061511">
        <w:rPr>
          <w:rFonts w:ascii="Aptos" w:hAnsi="Aptos"/>
          <w:b/>
          <w:bCs/>
          <w:sz w:val="20"/>
          <w:szCs w:val="20"/>
        </w:rPr>
        <w:t>9. Verification Before Mobilisation</w:t>
      </w:r>
    </w:p>
    <w:p w14:paraId="1D553E42" w14:textId="77777777" w:rsidR="00061511" w:rsidRPr="00061511" w:rsidRDefault="00061511" w:rsidP="00061511">
      <w:pPr>
        <w:pStyle w:val="NormalWeb"/>
        <w:rPr>
          <w:rFonts w:ascii="Aptos" w:hAnsi="Aptos"/>
          <w:sz w:val="20"/>
          <w:szCs w:val="20"/>
        </w:rPr>
      </w:pPr>
      <w:r w:rsidRPr="00061511">
        <w:rPr>
          <w:rFonts w:ascii="Aptos" w:hAnsi="Aptos"/>
          <w:sz w:val="20"/>
          <w:szCs w:val="20"/>
        </w:rPr>
        <w:t xml:space="preserve">For higher-risk or subcontracted operational work, the responsible Manager or Team Leader must verify that required pre-start evidence remains current before mobilisation. Expired or missing critical evidence must be resolved before work starts unless a </w:t>
      </w:r>
      <w:r w:rsidR="008F01C1" w:rsidRPr="00061511">
        <w:rPr>
          <w:rFonts w:ascii="Aptos" w:hAnsi="Aptos"/>
          <w:sz w:val="20"/>
          <w:szCs w:val="20"/>
        </w:rPr>
        <w:t>director</w:t>
      </w:r>
      <w:r w:rsidRPr="00061511">
        <w:rPr>
          <w:rFonts w:ascii="Aptos" w:hAnsi="Aptos"/>
          <w:sz w:val="20"/>
          <w:szCs w:val="20"/>
        </w:rPr>
        <w:t xml:space="preserve"> authorises a documented exceptional arrangement.</w:t>
      </w:r>
    </w:p>
    <w:p w14:paraId="6A423115" w14:textId="77777777" w:rsidR="00061511" w:rsidRPr="00061511" w:rsidRDefault="00061511" w:rsidP="008F01C1">
      <w:pPr>
        <w:pStyle w:val="artifact-docx-previewlistbullet"/>
        <w:numPr>
          <w:ilvl w:val="0"/>
          <w:numId w:val="22"/>
        </w:numPr>
        <w:rPr>
          <w:rFonts w:ascii="Aptos" w:hAnsi="Aptos"/>
          <w:sz w:val="20"/>
          <w:szCs w:val="20"/>
        </w:rPr>
      </w:pPr>
      <w:r w:rsidRPr="00061511">
        <w:rPr>
          <w:rFonts w:ascii="Aptos" w:hAnsi="Aptos"/>
          <w:sz w:val="20"/>
          <w:szCs w:val="20"/>
        </w:rPr>
        <w:t>Insurance certificates.</w:t>
      </w:r>
    </w:p>
    <w:p w14:paraId="0861DAEF" w14:textId="77777777" w:rsidR="00061511" w:rsidRPr="00061511" w:rsidRDefault="00061511" w:rsidP="008F01C1">
      <w:pPr>
        <w:pStyle w:val="artifact-docx-previewlistbullet"/>
        <w:numPr>
          <w:ilvl w:val="0"/>
          <w:numId w:val="22"/>
        </w:numPr>
        <w:rPr>
          <w:rFonts w:ascii="Aptos" w:hAnsi="Aptos"/>
          <w:sz w:val="20"/>
          <w:szCs w:val="20"/>
        </w:rPr>
      </w:pPr>
      <w:r w:rsidRPr="00061511">
        <w:rPr>
          <w:rFonts w:ascii="Aptos" w:hAnsi="Aptos"/>
          <w:sz w:val="20"/>
          <w:szCs w:val="20"/>
        </w:rPr>
        <w:t>Competence and training records.</w:t>
      </w:r>
    </w:p>
    <w:p w14:paraId="2D18B04F" w14:textId="77777777" w:rsidR="00061511" w:rsidRPr="00061511" w:rsidRDefault="00061511" w:rsidP="008F01C1">
      <w:pPr>
        <w:pStyle w:val="artifact-docx-previewlistbullet"/>
        <w:numPr>
          <w:ilvl w:val="0"/>
          <w:numId w:val="22"/>
        </w:numPr>
        <w:rPr>
          <w:rFonts w:ascii="Aptos" w:hAnsi="Aptos"/>
          <w:sz w:val="20"/>
          <w:szCs w:val="20"/>
        </w:rPr>
      </w:pPr>
      <w:r w:rsidRPr="00061511">
        <w:rPr>
          <w:rFonts w:ascii="Aptos" w:hAnsi="Aptos"/>
          <w:sz w:val="20"/>
          <w:szCs w:val="20"/>
        </w:rPr>
        <w:t>Plant inspection, maintenance and statutory examination records.</w:t>
      </w:r>
    </w:p>
    <w:p w14:paraId="273083FE" w14:textId="77777777" w:rsidR="00061511" w:rsidRPr="00061511" w:rsidRDefault="00061511" w:rsidP="008F01C1">
      <w:pPr>
        <w:pStyle w:val="artifact-docx-previewlistbullet"/>
        <w:numPr>
          <w:ilvl w:val="0"/>
          <w:numId w:val="22"/>
        </w:numPr>
        <w:rPr>
          <w:rFonts w:ascii="Aptos" w:hAnsi="Aptos"/>
          <w:sz w:val="20"/>
          <w:szCs w:val="20"/>
        </w:rPr>
      </w:pPr>
      <w:r w:rsidRPr="00061511">
        <w:rPr>
          <w:rFonts w:ascii="Aptos" w:hAnsi="Aptos"/>
          <w:sz w:val="20"/>
          <w:szCs w:val="20"/>
        </w:rPr>
        <w:t>RAMS and task-specific documentation.</w:t>
      </w:r>
    </w:p>
    <w:p w14:paraId="0B447115" w14:textId="77777777" w:rsidR="00061511" w:rsidRPr="00061511" w:rsidRDefault="00061511" w:rsidP="008F01C1">
      <w:pPr>
        <w:pStyle w:val="artifact-docx-previewlistbullet"/>
        <w:numPr>
          <w:ilvl w:val="0"/>
          <w:numId w:val="22"/>
        </w:numPr>
        <w:rPr>
          <w:rFonts w:ascii="Aptos" w:hAnsi="Aptos"/>
          <w:sz w:val="20"/>
          <w:szCs w:val="20"/>
        </w:rPr>
      </w:pPr>
      <w:r w:rsidRPr="00061511">
        <w:rPr>
          <w:rFonts w:ascii="Aptos" w:hAnsi="Aptos"/>
          <w:sz w:val="20"/>
          <w:szCs w:val="20"/>
        </w:rPr>
        <w:t>Licences, registrations and permits.</w:t>
      </w:r>
    </w:p>
    <w:p w14:paraId="5BB2E2E2" w14:textId="77777777" w:rsidR="00061511" w:rsidRPr="00061511" w:rsidRDefault="00061511" w:rsidP="008F01C1">
      <w:pPr>
        <w:pStyle w:val="artifact-docx-previewlistbullet"/>
        <w:numPr>
          <w:ilvl w:val="0"/>
          <w:numId w:val="22"/>
        </w:numPr>
        <w:rPr>
          <w:rFonts w:ascii="Aptos" w:hAnsi="Aptos"/>
          <w:sz w:val="20"/>
          <w:szCs w:val="20"/>
        </w:rPr>
      </w:pPr>
      <w:r w:rsidRPr="00061511">
        <w:rPr>
          <w:rFonts w:ascii="Aptos" w:hAnsi="Aptos"/>
          <w:sz w:val="20"/>
          <w:szCs w:val="20"/>
        </w:rPr>
        <w:t>Named personnel and supervision arrangements.</w:t>
      </w:r>
    </w:p>
    <w:p w14:paraId="78B6D10A" w14:textId="77777777" w:rsidR="00061511" w:rsidRPr="00061511" w:rsidRDefault="00061511" w:rsidP="008F01C1">
      <w:pPr>
        <w:pStyle w:val="artifact-docx-previewlistbullet"/>
        <w:numPr>
          <w:ilvl w:val="0"/>
          <w:numId w:val="22"/>
        </w:numPr>
        <w:rPr>
          <w:rFonts w:ascii="Aptos" w:hAnsi="Aptos"/>
          <w:sz w:val="20"/>
          <w:szCs w:val="20"/>
        </w:rPr>
      </w:pPr>
      <w:r w:rsidRPr="00061511">
        <w:rPr>
          <w:rFonts w:ascii="Aptos" w:hAnsi="Aptos"/>
          <w:sz w:val="20"/>
          <w:szCs w:val="20"/>
        </w:rPr>
        <w:t>Any contract-specific approvals required by the client or principal contractor.</w:t>
      </w:r>
    </w:p>
    <w:p w14:paraId="187E5DC7" w14:textId="77777777" w:rsidR="00061511" w:rsidRPr="008F01C1" w:rsidRDefault="00061511" w:rsidP="00061511">
      <w:pPr>
        <w:pStyle w:val="artifact-docx-previewheading1"/>
        <w:rPr>
          <w:rFonts w:ascii="Aptos" w:hAnsi="Aptos"/>
          <w:b/>
          <w:bCs/>
          <w:sz w:val="20"/>
          <w:szCs w:val="20"/>
        </w:rPr>
      </w:pPr>
      <w:r w:rsidRPr="008F01C1">
        <w:rPr>
          <w:rFonts w:ascii="Aptos" w:hAnsi="Aptos"/>
          <w:b/>
          <w:bCs/>
          <w:sz w:val="20"/>
          <w:szCs w:val="20"/>
        </w:rPr>
        <w:t>10. Ongoing Performance Monitoring</w:t>
      </w:r>
    </w:p>
    <w:p w14:paraId="42E05969" w14:textId="77777777" w:rsidR="00061511" w:rsidRPr="00061511" w:rsidRDefault="00061511" w:rsidP="00061511">
      <w:pPr>
        <w:pStyle w:val="NormalWeb"/>
        <w:rPr>
          <w:rFonts w:ascii="Aptos" w:hAnsi="Aptos"/>
          <w:sz w:val="20"/>
          <w:szCs w:val="20"/>
        </w:rPr>
      </w:pPr>
      <w:r w:rsidRPr="00061511">
        <w:rPr>
          <w:rFonts w:ascii="Aptos" w:hAnsi="Aptos"/>
          <w:sz w:val="20"/>
          <w:szCs w:val="20"/>
        </w:rPr>
        <w:t>Approval is not permanent. Provider performance must be monitored throughout the relationship using evidence appropriate to the service or product supplied.</w:t>
      </w:r>
    </w:p>
    <w:p w14:paraId="33D2DAE0" w14:textId="77777777" w:rsidR="00061511" w:rsidRPr="00061511" w:rsidRDefault="00061511" w:rsidP="008F01C1">
      <w:pPr>
        <w:pStyle w:val="artifact-docx-previewlistbullet"/>
        <w:numPr>
          <w:ilvl w:val="0"/>
          <w:numId w:val="23"/>
        </w:numPr>
        <w:rPr>
          <w:rFonts w:ascii="Aptos" w:hAnsi="Aptos"/>
          <w:sz w:val="20"/>
          <w:szCs w:val="20"/>
        </w:rPr>
      </w:pPr>
      <w:r w:rsidRPr="00061511">
        <w:rPr>
          <w:rFonts w:ascii="Aptos" w:hAnsi="Aptos"/>
          <w:sz w:val="20"/>
          <w:szCs w:val="20"/>
        </w:rPr>
        <w:lastRenderedPageBreak/>
        <w:t>Quality of products, workmanship and service.</w:t>
      </w:r>
    </w:p>
    <w:p w14:paraId="3B239306" w14:textId="77777777" w:rsidR="00061511" w:rsidRPr="00061511" w:rsidRDefault="00061511" w:rsidP="008F01C1">
      <w:pPr>
        <w:pStyle w:val="artifact-docx-previewlistbullet"/>
        <w:numPr>
          <w:ilvl w:val="0"/>
          <w:numId w:val="23"/>
        </w:numPr>
        <w:rPr>
          <w:rFonts w:ascii="Aptos" w:hAnsi="Aptos"/>
          <w:sz w:val="20"/>
          <w:szCs w:val="20"/>
        </w:rPr>
      </w:pPr>
      <w:r w:rsidRPr="00061511">
        <w:rPr>
          <w:rFonts w:ascii="Aptos" w:hAnsi="Aptos"/>
          <w:sz w:val="20"/>
          <w:szCs w:val="20"/>
        </w:rPr>
        <w:t>Conformity with specification and contract requirements.</w:t>
      </w:r>
    </w:p>
    <w:p w14:paraId="5ECC2A3D" w14:textId="77777777" w:rsidR="00061511" w:rsidRPr="00061511" w:rsidRDefault="00061511" w:rsidP="008F01C1">
      <w:pPr>
        <w:pStyle w:val="artifact-docx-previewlistbullet"/>
        <w:numPr>
          <w:ilvl w:val="0"/>
          <w:numId w:val="23"/>
        </w:numPr>
        <w:rPr>
          <w:rFonts w:ascii="Aptos" w:hAnsi="Aptos"/>
          <w:sz w:val="20"/>
          <w:szCs w:val="20"/>
        </w:rPr>
      </w:pPr>
      <w:r w:rsidRPr="00061511">
        <w:rPr>
          <w:rFonts w:ascii="Aptos" w:hAnsi="Aptos"/>
          <w:sz w:val="20"/>
          <w:szCs w:val="20"/>
        </w:rPr>
        <w:t>Delivery and programme performance.</w:t>
      </w:r>
    </w:p>
    <w:p w14:paraId="597D56ED" w14:textId="77777777" w:rsidR="00061511" w:rsidRPr="00061511" w:rsidRDefault="00061511" w:rsidP="008F01C1">
      <w:pPr>
        <w:pStyle w:val="artifact-docx-previewlistbullet"/>
        <w:numPr>
          <w:ilvl w:val="0"/>
          <w:numId w:val="23"/>
        </w:numPr>
        <w:rPr>
          <w:rFonts w:ascii="Aptos" w:hAnsi="Aptos"/>
          <w:sz w:val="20"/>
          <w:szCs w:val="20"/>
        </w:rPr>
      </w:pPr>
      <w:r w:rsidRPr="00061511">
        <w:rPr>
          <w:rFonts w:ascii="Aptos" w:hAnsi="Aptos"/>
          <w:sz w:val="20"/>
          <w:szCs w:val="20"/>
        </w:rPr>
        <w:t>Defects, rework, returns and warranty issues.</w:t>
      </w:r>
    </w:p>
    <w:p w14:paraId="387CAA19" w14:textId="77777777" w:rsidR="00061511" w:rsidRPr="00061511" w:rsidRDefault="00061511" w:rsidP="008F01C1">
      <w:pPr>
        <w:pStyle w:val="artifact-docx-previewlistbullet"/>
        <w:numPr>
          <w:ilvl w:val="0"/>
          <w:numId w:val="23"/>
        </w:numPr>
        <w:rPr>
          <w:rFonts w:ascii="Aptos" w:hAnsi="Aptos"/>
          <w:sz w:val="20"/>
          <w:szCs w:val="20"/>
        </w:rPr>
      </w:pPr>
      <w:r w:rsidRPr="00061511">
        <w:rPr>
          <w:rFonts w:ascii="Aptos" w:hAnsi="Aptos"/>
          <w:sz w:val="20"/>
          <w:szCs w:val="20"/>
        </w:rPr>
        <w:t>Site inspections and supervisor/Team Leader feedback.</w:t>
      </w:r>
    </w:p>
    <w:p w14:paraId="21965F6B" w14:textId="77777777" w:rsidR="00061511" w:rsidRPr="00061511" w:rsidRDefault="00061511" w:rsidP="008F01C1">
      <w:pPr>
        <w:pStyle w:val="artifact-docx-previewlistbullet"/>
        <w:numPr>
          <w:ilvl w:val="0"/>
          <w:numId w:val="23"/>
        </w:numPr>
        <w:rPr>
          <w:rFonts w:ascii="Aptos" w:hAnsi="Aptos"/>
          <w:sz w:val="20"/>
          <w:szCs w:val="20"/>
        </w:rPr>
      </w:pPr>
      <w:r w:rsidRPr="00061511">
        <w:rPr>
          <w:rFonts w:ascii="Aptos" w:hAnsi="Aptos"/>
          <w:sz w:val="20"/>
          <w:szCs w:val="20"/>
        </w:rPr>
        <w:t>Customer complaints or compliments.</w:t>
      </w:r>
    </w:p>
    <w:p w14:paraId="20D759A6" w14:textId="77777777" w:rsidR="00061511" w:rsidRPr="00061511" w:rsidRDefault="00061511" w:rsidP="008F01C1">
      <w:pPr>
        <w:pStyle w:val="artifact-docx-previewlistbullet"/>
        <w:numPr>
          <w:ilvl w:val="0"/>
          <w:numId w:val="23"/>
        </w:numPr>
        <w:rPr>
          <w:rFonts w:ascii="Aptos" w:hAnsi="Aptos"/>
          <w:sz w:val="20"/>
          <w:szCs w:val="20"/>
        </w:rPr>
      </w:pPr>
      <w:r w:rsidRPr="00061511">
        <w:rPr>
          <w:rFonts w:ascii="Aptos" w:hAnsi="Aptos"/>
          <w:sz w:val="20"/>
          <w:szCs w:val="20"/>
        </w:rPr>
        <w:t>Health and safety performance, incidents and unsafe behaviours.</w:t>
      </w:r>
    </w:p>
    <w:p w14:paraId="0096FD9D" w14:textId="77777777" w:rsidR="00061511" w:rsidRPr="00061511" w:rsidRDefault="00061511" w:rsidP="008F01C1">
      <w:pPr>
        <w:pStyle w:val="artifact-docx-previewlistbullet"/>
        <w:numPr>
          <w:ilvl w:val="0"/>
          <w:numId w:val="23"/>
        </w:numPr>
        <w:rPr>
          <w:rFonts w:ascii="Aptos" w:hAnsi="Aptos"/>
          <w:sz w:val="20"/>
          <w:szCs w:val="20"/>
        </w:rPr>
      </w:pPr>
      <w:r w:rsidRPr="00061511">
        <w:rPr>
          <w:rFonts w:ascii="Aptos" w:hAnsi="Aptos"/>
          <w:sz w:val="20"/>
          <w:szCs w:val="20"/>
        </w:rPr>
        <w:t>Environmental performance, waste control and pollution/biosecurity issues.</w:t>
      </w:r>
    </w:p>
    <w:p w14:paraId="3B8C2E60" w14:textId="77777777" w:rsidR="00061511" w:rsidRPr="00061511" w:rsidRDefault="00061511" w:rsidP="008F01C1">
      <w:pPr>
        <w:pStyle w:val="artifact-docx-previewlistbullet"/>
        <w:numPr>
          <w:ilvl w:val="0"/>
          <w:numId w:val="23"/>
        </w:numPr>
        <w:rPr>
          <w:rFonts w:ascii="Aptos" w:hAnsi="Aptos"/>
          <w:sz w:val="20"/>
          <w:szCs w:val="20"/>
        </w:rPr>
      </w:pPr>
      <w:r w:rsidRPr="00061511">
        <w:rPr>
          <w:rFonts w:ascii="Aptos" w:hAnsi="Aptos"/>
          <w:sz w:val="20"/>
          <w:szCs w:val="20"/>
        </w:rPr>
        <w:t>Communication, responsiveness and cooperation.</w:t>
      </w:r>
    </w:p>
    <w:p w14:paraId="0BDBF784" w14:textId="77777777" w:rsidR="00061511" w:rsidRPr="00061511" w:rsidRDefault="00061511" w:rsidP="008F01C1">
      <w:pPr>
        <w:pStyle w:val="artifact-docx-previewlistbullet"/>
        <w:numPr>
          <w:ilvl w:val="0"/>
          <w:numId w:val="23"/>
        </w:numPr>
        <w:rPr>
          <w:rFonts w:ascii="Aptos" w:hAnsi="Aptos"/>
          <w:sz w:val="20"/>
          <w:szCs w:val="20"/>
        </w:rPr>
      </w:pPr>
      <w:r w:rsidRPr="00061511">
        <w:rPr>
          <w:rFonts w:ascii="Aptos" w:hAnsi="Aptos"/>
          <w:sz w:val="20"/>
          <w:szCs w:val="20"/>
        </w:rPr>
        <w:t>Accuracy of invoices, records, reports and supporting documentation.</w:t>
      </w:r>
    </w:p>
    <w:p w14:paraId="10B32B58" w14:textId="77777777" w:rsidR="00061511" w:rsidRPr="00061511" w:rsidRDefault="00061511" w:rsidP="008F01C1">
      <w:pPr>
        <w:pStyle w:val="artifact-docx-previewlistbullet"/>
        <w:numPr>
          <w:ilvl w:val="0"/>
          <w:numId w:val="23"/>
        </w:numPr>
        <w:rPr>
          <w:rFonts w:ascii="Aptos" w:hAnsi="Aptos"/>
          <w:sz w:val="20"/>
          <w:szCs w:val="20"/>
        </w:rPr>
      </w:pPr>
      <w:r w:rsidRPr="00061511">
        <w:rPr>
          <w:rFonts w:ascii="Aptos" w:hAnsi="Aptos"/>
          <w:sz w:val="20"/>
          <w:szCs w:val="20"/>
        </w:rPr>
        <w:t>Performance against corrective actions or agreed improvement plans.</w:t>
      </w:r>
    </w:p>
    <w:p w14:paraId="44927EC6" w14:textId="77777777" w:rsidR="00061511" w:rsidRPr="00061511" w:rsidRDefault="00061511" w:rsidP="00061511">
      <w:pPr>
        <w:pStyle w:val="NormalWeb"/>
        <w:rPr>
          <w:rFonts w:ascii="Aptos" w:hAnsi="Aptos"/>
          <w:sz w:val="20"/>
          <w:szCs w:val="20"/>
        </w:rPr>
      </w:pPr>
      <w:r w:rsidRPr="00061511">
        <w:rPr>
          <w:rFonts w:ascii="Aptos" w:hAnsi="Aptos"/>
          <w:sz w:val="20"/>
          <w:szCs w:val="20"/>
        </w:rPr>
        <w:t>Significant positive or negative performance information should be recorded against the provider so that future purchasing and subcontracting decisions are evidence-based.</w:t>
      </w:r>
    </w:p>
    <w:p w14:paraId="4316476C" w14:textId="77777777" w:rsidR="00061511" w:rsidRPr="008F01C1" w:rsidRDefault="00061511" w:rsidP="00061511">
      <w:pPr>
        <w:pStyle w:val="artifact-docx-previewheading1"/>
        <w:rPr>
          <w:rFonts w:ascii="Aptos" w:hAnsi="Aptos"/>
          <w:b/>
          <w:bCs/>
          <w:sz w:val="20"/>
          <w:szCs w:val="20"/>
        </w:rPr>
      </w:pPr>
      <w:r w:rsidRPr="008F01C1">
        <w:rPr>
          <w:rFonts w:ascii="Aptos" w:hAnsi="Aptos"/>
          <w:b/>
          <w:bCs/>
          <w:sz w:val="20"/>
          <w:szCs w:val="20"/>
        </w:rPr>
        <w:t>11. Annual Re-evaluation</w:t>
      </w:r>
    </w:p>
    <w:p w14:paraId="48BEDDBD" w14:textId="77777777" w:rsidR="00061511" w:rsidRPr="00061511" w:rsidRDefault="00061511" w:rsidP="00061511">
      <w:pPr>
        <w:pStyle w:val="NormalWeb"/>
        <w:rPr>
          <w:rFonts w:ascii="Aptos" w:hAnsi="Aptos"/>
          <w:sz w:val="20"/>
          <w:szCs w:val="20"/>
        </w:rPr>
      </w:pPr>
      <w:r w:rsidRPr="00061511">
        <w:rPr>
          <w:rFonts w:ascii="Aptos" w:hAnsi="Aptos"/>
          <w:sz w:val="20"/>
          <w:szCs w:val="20"/>
        </w:rPr>
        <w:t>All medium and high/critical providers should be formally re-evaluated at least annually, and sooner where performance, scope, ownership, certification, insurance, legislation or contract requirements materially change. Low-risk suppliers may be reviewed through an annual register review or purchasing-performance review.</w:t>
      </w:r>
    </w:p>
    <w:p w14:paraId="5D4D7DE4" w14:textId="77777777" w:rsidR="00061511" w:rsidRPr="00061511" w:rsidRDefault="00061511" w:rsidP="00061511">
      <w:pPr>
        <w:pStyle w:val="NormalWeb"/>
        <w:rPr>
          <w:rFonts w:ascii="Aptos" w:hAnsi="Aptos"/>
          <w:sz w:val="20"/>
          <w:szCs w:val="20"/>
        </w:rPr>
      </w:pPr>
      <w:r w:rsidRPr="00061511">
        <w:rPr>
          <w:rFonts w:ascii="Aptos" w:hAnsi="Aptos"/>
          <w:sz w:val="20"/>
          <w:szCs w:val="20"/>
        </w:rPr>
        <w:t>The annual review should consider:</w:t>
      </w:r>
    </w:p>
    <w:p w14:paraId="00E372B1" w14:textId="77777777" w:rsidR="00061511" w:rsidRPr="00061511" w:rsidRDefault="00061511" w:rsidP="008F01C1">
      <w:pPr>
        <w:pStyle w:val="artifact-docx-previewlistbullet"/>
        <w:numPr>
          <w:ilvl w:val="0"/>
          <w:numId w:val="24"/>
        </w:numPr>
        <w:rPr>
          <w:rFonts w:ascii="Aptos" w:hAnsi="Aptos"/>
          <w:sz w:val="20"/>
          <w:szCs w:val="20"/>
        </w:rPr>
      </w:pPr>
      <w:r w:rsidRPr="00061511">
        <w:rPr>
          <w:rFonts w:ascii="Aptos" w:hAnsi="Aptos"/>
          <w:sz w:val="20"/>
          <w:szCs w:val="20"/>
        </w:rPr>
        <w:t>Validity of insurance, competence, licences and certifications.</w:t>
      </w:r>
    </w:p>
    <w:p w14:paraId="30B3A221" w14:textId="77777777" w:rsidR="00061511" w:rsidRPr="00061511" w:rsidRDefault="00061511" w:rsidP="008F01C1">
      <w:pPr>
        <w:pStyle w:val="artifact-docx-previewlistbullet"/>
        <w:numPr>
          <w:ilvl w:val="0"/>
          <w:numId w:val="24"/>
        </w:numPr>
        <w:rPr>
          <w:rFonts w:ascii="Aptos" w:hAnsi="Aptos"/>
          <w:sz w:val="20"/>
          <w:szCs w:val="20"/>
        </w:rPr>
      </w:pPr>
      <w:r w:rsidRPr="00061511">
        <w:rPr>
          <w:rFonts w:ascii="Aptos" w:hAnsi="Aptos"/>
          <w:sz w:val="20"/>
          <w:szCs w:val="20"/>
        </w:rPr>
        <w:t>Defects, returns, rework and non-conformances.</w:t>
      </w:r>
    </w:p>
    <w:p w14:paraId="765F9DCF" w14:textId="77777777" w:rsidR="00061511" w:rsidRPr="00061511" w:rsidRDefault="00061511" w:rsidP="008F01C1">
      <w:pPr>
        <w:pStyle w:val="artifact-docx-previewlistbullet"/>
        <w:numPr>
          <w:ilvl w:val="0"/>
          <w:numId w:val="24"/>
        </w:numPr>
        <w:rPr>
          <w:rFonts w:ascii="Aptos" w:hAnsi="Aptos"/>
          <w:sz w:val="20"/>
          <w:szCs w:val="20"/>
        </w:rPr>
      </w:pPr>
      <w:r w:rsidRPr="00061511">
        <w:rPr>
          <w:rFonts w:ascii="Aptos" w:hAnsi="Aptos"/>
          <w:sz w:val="20"/>
          <w:szCs w:val="20"/>
        </w:rPr>
        <w:t>Complaints and customer feedback.</w:t>
      </w:r>
    </w:p>
    <w:p w14:paraId="4D360107" w14:textId="77777777" w:rsidR="00061511" w:rsidRPr="00061511" w:rsidRDefault="00061511" w:rsidP="008F01C1">
      <w:pPr>
        <w:pStyle w:val="artifact-docx-previewlistbullet"/>
        <w:numPr>
          <w:ilvl w:val="0"/>
          <w:numId w:val="24"/>
        </w:numPr>
        <w:rPr>
          <w:rFonts w:ascii="Aptos" w:hAnsi="Aptos"/>
          <w:sz w:val="20"/>
          <w:szCs w:val="20"/>
        </w:rPr>
      </w:pPr>
      <w:r w:rsidRPr="00061511">
        <w:rPr>
          <w:rFonts w:ascii="Aptos" w:hAnsi="Aptos"/>
          <w:sz w:val="20"/>
          <w:szCs w:val="20"/>
        </w:rPr>
        <w:t>Delivery and programme reliability.</w:t>
      </w:r>
    </w:p>
    <w:p w14:paraId="2BD23E23" w14:textId="77777777" w:rsidR="00061511" w:rsidRPr="00061511" w:rsidRDefault="00061511" w:rsidP="008F01C1">
      <w:pPr>
        <w:pStyle w:val="artifact-docx-previewlistbullet"/>
        <w:numPr>
          <w:ilvl w:val="0"/>
          <w:numId w:val="24"/>
        </w:numPr>
        <w:rPr>
          <w:rFonts w:ascii="Aptos" w:hAnsi="Aptos"/>
          <w:sz w:val="20"/>
          <w:szCs w:val="20"/>
        </w:rPr>
      </w:pPr>
      <w:r w:rsidRPr="00061511">
        <w:rPr>
          <w:rFonts w:ascii="Aptos" w:hAnsi="Aptos"/>
          <w:sz w:val="20"/>
          <w:szCs w:val="20"/>
        </w:rPr>
        <w:t>Site inspection and management feedback.</w:t>
      </w:r>
    </w:p>
    <w:p w14:paraId="3BA6A154" w14:textId="77777777" w:rsidR="00061511" w:rsidRPr="00061511" w:rsidRDefault="00061511" w:rsidP="008F01C1">
      <w:pPr>
        <w:pStyle w:val="artifact-docx-previewlistbullet"/>
        <w:numPr>
          <w:ilvl w:val="0"/>
          <w:numId w:val="24"/>
        </w:numPr>
        <w:rPr>
          <w:rFonts w:ascii="Aptos" w:hAnsi="Aptos"/>
          <w:sz w:val="20"/>
          <w:szCs w:val="20"/>
        </w:rPr>
      </w:pPr>
      <w:r w:rsidRPr="00061511">
        <w:rPr>
          <w:rFonts w:ascii="Aptos" w:hAnsi="Aptos"/>
          <w:sz w:val="20"/>
          <w:szCs w:val="20"/>
        </w:rPr>
        <w:t>Accidents, incidents or enforcement issues.</w:t>
      </w:r>
    </w:p>
    <w:p w14:paraId="0287DA7A" w14:textId="77777777" w:rsidR="00061511" w:rsidRPr="00061511" w:rsidRDefault="00061511" w:rsidP="008F01C1">
      <w:pPr>
        <w:pStyle w:val="artifact-docx-previewlistbullet"/>
        <w:numPr>
          <w:ilvl w:val="0"/>
          <w:numId w:val="24"/>
        </w:numPr>
        <w:rPr>
          <w:rFonts w:ascii="Aptos" w:hAnsi="Aptos"/>
          <w:sz w:val="20"/>
          <w:szCs w:val="20"/>
        </w:rPr>
      </w:pPr>
      <w:r w:rsidRPr="00061511">
        <w:rPr>
          <w:rFonts w:ascii="Aptos" w:hAnsi="Aptos"/>
          <w:sz w:val="20"/>
          <w:szCs w:val="20"/>
        </w:rPr>
        <w:t>Environmental or ethical concerns.</w:t>
      </w:r>
    </w:p>
    <w:p w14:paraId="30D52E52" w14:textId="77777777" w:rsidR="00061511" w:rsidRPr="00061511" w:rsidRDefault="00061511" w:rsidP="008F01C1">
      <w:pPr>
        <w:pStyle w:val="artifact-docx-previewlistbullet"/>
        <w:numPr>
          <w:ilvl w:val="0"/>
          <w:numId w:val="24"/>
        </w:numPr>
        <w:rPr>
          <w:rFonts w:ascii="Aptos" w:hAnsi="Aptos"/>
          <w:sz w:val="20"/>
          <w:szCs w:val="20"/>
        </w:rPr>
      </w:pPr>
      <w:r w:rsidRPr="00061511">
        <w:rPr>
          <w:rFonts w:ascii="Aptos" w:hAnsi="Aptos"/>
          <w:sz w:val="20"/>
          <w:szCs w:val="20"/>
        </w:rPr>
        <w:t>Changes to scope, ownership, key personnel or delivery arrangements.</w:t>
      </w:r>
    </w:p>
    <w:p w14:paraId="7D5EDBE0" w14:textId="77777777" w:rsidR="00061511" w:rsidRPr="00061511" w:rsidRDefault="00061511" w:rsidP="008F01C1">
      <w:pPr>
        <w:pStyle w:val="artifact-docx-previewlistbullet"/>
        <w:numPr>
          <w:ilvl w:val="0"/>
          <w:numId w:val="24"/>
        </w:numPr>
        <w:rPr>
          <w:rFonts w:ascii="Aptos" w:hAnsi="Aptos"/>
          <w:sz w:val="20"/>
          <w:szCs w:val="20"/>
        </w:rPr>
      </w:pPr>
      <w:r w:rsidRPr="00061511">
        <w:rPr>
          <w:rFonts w:ascii="Aptos" w:hAnsi="Aptos"/>
          <w:sz w:val="20"/>
          <w:szCs w:val="20"/>
        </w:rPr>
        <w:t>Overall value and continued suitability.</w:t>
      </w:r>
    </w:p>
    <w:p w14:paraId="3B261A49" w14:textId="77777777" w:rsidR="00061511" w:rsidRPr="00061511" w:rsidRDefault="00061511" w:rsidP="00061511">
      <w:pPr>
        <w:pStyle w:val="NormalWeb"/>
        <w:rPr>
          <w:rFonts w:ascii="Aptos" w:hAnsi="Aptos"/>
          <w:sz w:val="20"/>
          <w:szCs w:val="20"/>
        </w:rPr>
      </w:pPr>
      <w:r w:rsidRPr="00061511">
        <w:rPr>
          <w:rFonts w:ascii="Aptos" w:hAnsi="Aptos"/>
          <w:sz w:val="20"/>
          <w:szCs w:val="20"/>
        </w:rPr>
        <w:t>The review outcome must be documented and the provider status confirmed, restricted, suspended or removed as appropriate.</w:t>
      </w:r>
    </w:p>
    <w:p w14:paraId="3FCB2A60" w14:textId="77777777" w:rsidR="00061511" w:rsidRPr="008F01C1" w:rsidRDefault="00061511" w:rsidP="00061511">
      <w:pPr>
        <w:pStyle w:val="artifact-docx-previewheading1"/>
        <w:rPr>
          <w:rFonts w:ascii="Aptos" w:hAnsi="Aptos"/>
          <w:b/>
          <w:bCs/>
          <w:sz w:val="20"/>
          <w:szCs w:val="20"/>
        </w:rPr>
      </w:pPr>
      <w:r w:rsidRPr="008F01C1">
        <w:rPr>
          <w:rFonts w:ascii="Aptos" w:hAnsi="Aptos"/>
          <w:b/>
          <w:bCs/>
          <w:sz w:val="20"/>
          <w:szCs w:val="20"/>
        </w:rPr>
        <w:t>12. Expiring Document Controls</w:t>
      </w:r>
    </w:p>
    <w:p w14:paraId="70258621" w14:textId="77777777" w:rsidR="00061511" w:rsidRPr="00061511" w:rsidRDefault="00061511" w:rsidP="00061511">
      <w:pPr>
        <w:pStyle w:val="NormalWeb"/>
        <w:rPr>
          <w:rFonts w:ascii="Aptos" w:hAnsi="Aptos"/>
          <w:sz w:val="20"/>
          <w:szCs w:val="20"/>
        </w:rPr>
      </w:pPr>
      <w:r w:rsidRPr="00061511">
        <w:rPr>
          <w:rFonts w:ascii="Aptos" w:hAnsi="Aptos"/>
          <w:sz w:val="20"/>
          <w:szCs w:val="20"/>
        </w:rPr>
        <w:t>Where approval depends on time-limited evidence, expiry dates must be recorded and monitored. Providers must be asked for renewed evidence before expiry wherever practicable. Critical evidence must not be allowed to lapse unnoticed.</w:t>
      </w:r>
    </w:p>
    <w:p w14:paraId="6A979759" w14:textId="77777777" w:rsidR="00061511" w:rsidRPr="00061511" w:rsidRDefault="00061511" w:rsidP="008F01C1">
      <w:pPr>
        <w:pStyle w:val="artifact-docx-previewlistbullet"/>
        <w:numPr>
          <w:ilvl w:val="0"/>
          <w:numId w:val="25"/>
        </w:numPr>
        <w:rPr>
          <w:rFonts w:ascii="Aptos" w:hAnsi="Aptos"/>
          <w:sz w:val="20"/>
          <w:szCs w:val="20"/>
        </w:rPr>
      </w:pPr>
      <w:r w:rsidRPr="00061511">
        <w:rPr>
          <w:rFonts w:ascii="Aptos" w:hAnsi="Aptos"/>
          <w:sz w:val="20"/>
          <w:szCs w:val="20"/>
        </w:rPr>
        <w:t>Employers' and Public Liability insurance.</w:t>
      </w:r>
    </w:p>
    <w:p w14:paraId="549618CF" w14:textId="77777777" w:rsidR="00061511" w:rsidRPr="00061511" w:rsidRDefault="00061511" w:rsidP="008F01C1">
      <w:pPr>
        <w:pStyle w:val="artifact-docx-previewlistbullet"/>
        <w:numPr>
          <w:ilvl w:val="0"/>
          <w:numId w:val="25"/>
        </w:numPr>
        <w:rPr>
          <w:rFonts w:ascii="Aptos" w:hAnsi="Aptos"/>
          <w:sz w:val="20"/>
          <w:szCs w:val="20"/>
        </w:rPr>
      </w:pPr>
      <w:r w:rsidRPr="00061511">
        <w:rPr>
          <w:rFonts w:ascii="Aptos" w:hAnsi="Aptos"/>
          <w:sz w:val="20"/>
          <w:szCs w:val="20"/>
        </w:rPr>
        <w:t>Professional Indemnity insurance where applicable.</w:t>
      </w:r>
    </w:p>
    <w:p w14:paraId="1D42911F" w14:textId="77777777" w:rsidR="00061511" w:rsidRPr="00061511" w:rsidRDefault="00061511" w:rsidP="008F01C1">
      <w:pPr>
        <w:pStyle w:val="artifact-docx-previewlistbullet"/>
        <w:numPr>
          <w:ilvl w:val="0"/>
          <w:numId w:val="25"/>
        </w:numPr>
        <w:rPr>
          <w:rFonts w:ascii="Aptos" w:hAnsi="Aptos"/>
          <w:sz w:val="20"/>
          <w:szCs w:val="20"/>
        </w:rPr>
      </w:pPr>
      <w:r w:rsidRPr="00061511">
        <w:rPr>
          <w:rFonts w:ascii="Aptos" w:hAnsi="Aptos"/>
          <w:sz w:val="20"/>
          <w:szCs w:val="20"/>
        </w:rPr>
        <w:t>Operator competence or licence evidence.</w:t>
      </w:r>
    </w:p>
    <w:p w14:paraId="1DC61686" w14:textId="77777777" w:rsidR="00061511" w:rsidRPr="00061511" w:rsidRDefault="00061511" w:rsidP="008F01C1">
      <w:pPr>
        <w:pStyle w:val="artifact-docx-previewlistbullet"/>
        <w:numPr>
          <w:ilvl w:val="0"/>
          <w:numId w:val="25"/>
        </w:numPr>
        <w:rPr>
          <w:rFonts w:ascii="Aptos" w:hAnsi="Aptos"/>
          <w:sz w:val="20"/>
          <w:szCs w:val="20"/>
        </w:rPr>
      </w:pPr>
      <w:r w:rsidRPr="00061511">
        <w:rPr>
          <w:rFonts w:ascii="Aptos" w:hAnsi="Aptos"/>
          <w:sz w:val="20"/>
          <w:szCs w:val="20"/>
        </w:rPr>
        <w:t>Trade or waste registrations.</w:t>
      </w:r>
    </w:p>
    <w:p w14:paraId="535AD85D" w14:textId="77777777" w:rsidR="00061511" w:rsidRPr="00061511" w:rsidRDefault="00061511" w:rsidP="008F01C1">
      <w:pPr>
        <w:pStyle w:val="artifact-docx-previewlistbullet"/>
        <w:numPr>
          <w:ilvl w:val="0"/>
          <w:numId w:val="25"/>
        </w:numPr>
        <w:rPr>
          <w:rFonts w:ascii="Aptos" w:hAnsi="Aptos"/>
          <w:sz w:val="20"/>
          <w:szCs w:val="20"/>
        </w:rPr>
      </w:pPr>
      <w:r w:rsidRPr="00061511">
        <w:rPr>
          <w:rFonts w:ascii="Aptos" w:hAnsi="Aptos"/>
          <w:sz w:val="20"/>
          <w:szCs w:val="20"/>
        </w:rPr>
        <w:t>LOLER, inspection or calibration evidence where relevant.</w:t>
      </w:r>
    </w:p>
    <w:p w14:paraId="5F2B3EC6" w14:textId="77777777" w:rsidR="00061511" w:rsidRPr="00061511" w:rsidRDefault="00061511" w:rsidP="008F01C1">
      <w:pPr>
        <w:pStyle w:val="artifact-docx-previewlistbullet"/>
        <w:numPr>
          <w:ilvl w:val="0"/>
          <w:numId w:val="25"/>
        </w:numPr>
        <w:rPr>
          <w:rFonts w:ascii="Aptos" w:hAnsi="Aptos"/>
          <w:sz w:val="20"/>
          <w:szCs w:val="20"/>
        </w:rPr>
      </w:pPr>
      <w:r w:rsidRPr="00061511">
        <w:rPr>
          <w:rFonts w:ascii="Aptos" w:hAnsi="Aptos"/>
          <w:sz w:val="20"/>
          <w:szCs w:val="20"/>
        </w:rPr>
        <w:t>Accreditation/certification relied upon as part of approval.</w:t>
      </w:r>
    </w:p>
    <w:p w14:paraId="19142DB7" w14:textId="77777777" w:rsidR="00061511" w:rsidRPr="008F01C1" w:rsidRDefault="00061511" w:rsidP="00061511">
      <w:pPr>
        <w:pStyle w:val="artifact-docx-previewheading1"/>
        <w:rPr>
          <w:rFonts w:ascii="Aptos" w:hAnsi="Aptos"/>
          <w:b/>
          <w:bCs/>
          <w:sz w:val="20"/>
          <w:szCs w:val="20"/>
        </w:rPr>
      </w:pPr>
      <w:r w:rsidRPr="008F01C1">
        <w:rPr>
          <w:rFonts w:ascii="Aptos" w:hAnsi="Aptos"/>
          <w:b/>
          <w:bCs/>
          <w:sz w:val="20"/>
          <w:szCs w:val="20"/>
        </w:rPr>
        <w:t>13. Supplier / Subcontractor Non-Conformance and Corrective Action</w:t>
      </w:r>
    </w:p>
    <w:p w14:paraId="362A7BA8" w14:textId="77777777" w:rsidR="00061511" w:rsidRPr="00061511" w:rsidRDefault="00061511" w:rsidP="00061511">
      <w:pPr>
        <w:pStyle w:val="NormalWeb"/>
        <w:rPr>
          <w:rFonts w:ascii="Aptos" w:hAnsi="Aptos"/>
          <w:sz w:val="20"/>
          <w:szCs w:val="20"/>
        </w:rPr>
      </w:pPr>
      <w:r w:rsidRPr="00061511">
        <w:rPr>
          <w:rFonts w:ascii="Aptos" w:hAnsi="Aptos"/>
          <w:sz w:val="20"/>
          <w:szCs w:val="20"/>
        </w:rPr>
        <w:t>Where an external provider fails to meet requirements, the issue must be controlled proportionately to its seriousness and risk.</w:t>
      </w:r>
    </w:p>
    <w:p w14:paraId="16D69C06" w14:textId="77777777" w:rsidR="00061511" w:rsidRPr="00061511" w:rsidRDefault="00061511" w:rsidP="008F01C1">
      <w:pPr>
        <w:pStyle w:val="artifact-docx-previewlistnumber"/>
        <w:numPr>
          <w:ilvl w:val="0"/>
          <w:numId w:val="26"/>
        </w:numPr>
        <w:rPr>
          <w:rFonts w:ascii="Aptos" w:hAnsi="Aptos"/>
          <w:sz w:val="20"/>
          <w:szCs w:val="20"/>
        </w:rPr>
      </w:pPr>
      <w:r w:rsidRPr="00061511">
        <w:rPr>
          <w:rFonts w:ascii="Aptos" w:hAnsi="Aptos"/>
          <w:sz w:val="20"/>
          <w:szCs w:val="20"/>
        </w:rPr>
        <w:lastRenderedPageBreak/>
        <w:t>Identify and record the non-conformance, defect, delay, incident or complaint.</w:t>
      </w:r>
    </w:p>
    <w:p w14:paraId="422C4A4D" w14:textId="77777777" w:rsidR="00061511" w:rsidRPr="00061511" w:rsidRDefault="00061511" w:rsidP="008F01C1">
      <w:pPr>
        <w:pStyle w:val="artifact-docx-previewlistnumber"/>
        <w:numPr>
          <w:ilvl w:val="0"/>
          <w:numId w:val="26"/>
        </w:numPr>
        <w:rPr>
          <w:rFonts w:ascii="Aptos" w:hAnsi="Aptos"/>
          <w:sz w:val="20"/>
          <w:szCs w:val="20"/>
        </w:rPr>
      </w:pPr>
      <w:r w:rsidRPr="00061511">
        <w:rPr>
          <w:rFonts w:ascii="Aptos" w:hAnsi="Aptos"/>
          <w:sz w:val="20"/>
          <w:szCs w:val="20"/>
        </w:rPr>
        <w:t>Take immediate action to protect people, the environment, the client and the quality of the work/product.</w:t>
      </w:r>
    </w:p>
    <w:p w14:paraId="382B47B0" w14:textId="77777777" w:rsidR="00061511" w:rsidRPr="00061511" w:rsidRDefault="00061511" w:rsidP="008F01C1">
      <w:pPr>
        <w:pStyle w:val="artifact-docx-previewlistnumber"/>
        <w:numPr>
          <w:ilvl w:val="0"/>
          <w:numId w:val="26"/>
        </w:numPr>
        <w:rPr>
          <w:rFonts w:ascii="Aptos" w:hAnsi="Aptos"/>
          <w:sz w:val="20"/>
          <w:szCs w:val="20"/>
        </w:rPr>
      </w:pPr>
      <w:r w:rsidRPr="00061511">
        <w:rPr>
          <w:rFonts w:ascii="Aptos" w:hAnsi="Aptos"/>
          <w:sz w:val="20"/>
          <w:szCs w:val="20"/>
        </w:rPr>
        <w:t>Notify the provider and relevant internal Manager.</w:t>
      </w:r>
    </w:p>
    <w:p w14:paraId="6F69EB00" w14:textId="77777777" w:rsidR="00061511" w:rsidRPr="00061511" w:rsidRDefault="00061511" w:rsidP="008F01C1">
      <w:pPr>
        <w:pStyle w:val="artifact-docx-previewlistnumber"/>
        <w:numPr>
          <w:ilvl w:val="0"/>
          <w:numId w:val="26"/>
        </w:numPr>
        <w:rPr>
          <w:rFonts w:ascii="Aptos" w:hAnsi="Aptos"/>
          <w:sz w:val="20"/>
          <w:szCs w:val="20"/>
        </w:rPr>
      </w:pPr>
      <w:r w:rsidRPr="00061511">
        <w:rPr>
          <w:rFonts w:ascii="Aptos" w:hAnsi="Aptos"/>
          <w:sz w:val="20"/>
          <w:szCs w:val="20"/>
        </w:rPr>
        <w:t>Determine whether supplied goods, completed work or current activities need to be stopped, quarantined, rejected, corrected or reworked.</w:t>
      </w:r>
    </w:p>
    <w:p w14:paraId="4D694474" w14:textId="77777777" w:rsidR="00061511" w:rsidRPr="00061511" w:rsidRDefault="00061511" w:rsidP="008F01C1">
      <w:pPr>
        <w:pStyle w:val="artifact-docx-previewlistnumber"/>
        <w:numPr>
          <w:ilvl w:val="0"/>
          <w:numId w:val="26"/>
        </w:numPr>
        <w:rPr>
          <w:rFonts w:ascii="Aptos" w:hAnsi="Aptos"/>
          <w:sz w:val="20"/>
          <w:szCs w:val="20"/>
        </w:rPr>
      </w:pPr>
      <w:r w:rsidRPr="00061511">
        <w:rPr>
          <w:rFonts w:ascii="Aptos" w:hAnsi="Aptos"/>
          <w:sz w:val="20"/>
          <w:szCs w:val="20"/>
        </w:rPr>
        <w:t>Investigate the root cause where the issue is significant, repeated or systemic.</w:t>
      </w:r>
    </w:p>
    <w:p w14:paraId="5A73EDBB" w14:textId="77777777" w:rsidR="00061511" w:rsidRPr="00061511" w:rsidRDefault="00061511" w:rsidP="008F01C1">
      <w:pPr>
        <w:pStyle w:val="artifact-docx-previewlistnumber"/>
        <w:numPr>
          <w:ilvl w:val="0"/>
          <w:numId w:val="26"/>
        </w:numPr>
        <w:rPr>
          <w:rFonts w:ascii="Aptos" w:hAnsi="Aptos"/>
          <w:sz w:val="20"/>
          <w:szCs w:val="20"/>
        </w:rPr>
      </w:pPr>
      <w:r w:rsidRPr="00061511">
        <w:rPr>
          <w:rFonts w:ascii="Aptos" w:hAnsi="Aptos"/>
          <w:sz w:val="20"/>
          <w:szCs w:val="20"/>
        </w:rPr>
        <w:t>Agree corrective actions, responsible persons and target dates.</w:t>
      </w:r>
    </w:p>
    <w:p w14:paraId="2C7405BD" w14:textId="77777777" w:rsidR="00061511" w:rsidRPr="00061511" w:rsidRDefault="00061511" w:rsidP="008F01C1">
      <w:pPr>
        <w:pStyle w:val="artifact-docx-previewlistnumber"/>
        <w:numPr>
          <w:ilvl w:val="0"/>
          <w:numId w:val="26"/>
        </w:numPr>
        <w:rPr>
          <w:rFonts w:ascii="Aptos" w:hAnsi="Aptos"/>
          <w:sz w:val="20"/>
          <w:szCs w:val="20"/>
        </w:rPr>
      </w:pPr>
      <w:r w:rsidRPr="00061511">
        <w:rPr>
          <w:rFonts w:ascii="Aptos" w:hAnsi="Aptos"/>
          <w:sz w:val="20"/>
          <w:szCs w:val="20"/>
        </w:rPr>
        <w:t>Verify that corrective action has been completed and is effective.</w:t>
      </w:r>
    </w:p>
    <w:p w14:paraId="7A0CDF3A" w14:textId="77777777" w:rsidR="00061511" w:rsidRPr="00061511" w:rsidRDefault="00061511" w:rsidP="008F01C1">
      <w:pPr>
        <w:pStyle w:val="artifact-docx-previewlistnumber"/>
        <w:numPr>
          <w:ilvl w:val="0"/>
          <w:numId w:val="26"/>
        </w:numPr>
        <w:rPr>
          <w:rFonts w:ascii="Aptos" w:hAnsi="Aptos"/>
          <w:sz w:val="20"/>
          <w:szCs w:val="20"/>
        </w:rPr>
      </w:pPr>
      <w:r w:rsidRPr="00061511">
        <w:rPr>
          <w:rFonts w:ascii="Aptos" w:hAnsi="Aptos"/>
          <w:sz w:val="20"/>
          <w:szCs w:val="20"/>
        </w:rPr>
        <w:t>Update the provider performance record and approval status where necessary.</w:t>
      </w:r>
    </w:p>
    <w:p w14:paraId="5ADC9D6B" w14:textId="77777777" w:rsidR="00061511" w:rsidRPr="00061511" w:rsidRDefault="00061511" w:rsidP="008F01C1">
      <w:pPr>
        <w:pStyle w:val="artifact-docx-previewlistnumber"/>
        <w:numPr>
          <w:ilvl w:val="0"/>
          <w:numId w:val="26"/>
        </w:numPr>
        <w:rPr>
          <w:rFonts w:ascii="Aptos" w:hAnsi="Aptos"/>
          <w:sz w:val="20"/>
          <w:szCs w:val="20"/>
        </w:rPr>
      </w:pPr>
      <w:r w:rsidRPr="00061511">
        <w:rPr>
          <w:rFonts w:ascii="Aptos" w:hAnsi="Aptos"/>
          <w:sz w:val="20"/>
          <w:szCs w:val="20"/>
        </w:rPr>
        <w:t xml:space="preserve">Escalate serious or repeated issues to a </w:t>
      </w:r>
      <w:r w:rsidR="008F01C1" w:rsidRPr="00061511">
        <w:rPr>
          <w:rFonts w:ascii="Aptos" w:hAnsi="Aptos"/>
          <w:sz w:val="20"/>
          <w:szCs w:val="20"/>
        </w:rPr>
        <w:t>director</w:t>
      </w:r>
      <w:r w:rsidRPr="00061511">
        <w:rPr>
          <w:rFonts w:ascii="Aptos" w:hAnsi="Aptos"/>
          <w:sz w:val="20"/>
          <w:szCs w:val="20"/>
        </w:rPr>
        <w:t>.</w:t>
      </w:r>
    </w:p>
    <w:p w14:paraId="5C8FFA8B" w14:textId="77777777" w:rsidR="00061511" w:rsidRPr="008F01C1" w:rsidRDefault="00061511" w:rsidP="00061511">
      <w:pPr>
        <w:pStyle w:val="artifact-docx-previewheading1"/>
        <w:rPr>
          <w:rFonts w:ascii="Aptos" w:hAnsi="Aptos"/>
          <w:b/>
          <w:bCs/>
          <w:sz w:val="20"/>
          <w:szCs w:val="20"/>
        </w:rPr>
      </w:pPr>
      <w:r w:rsidRPr="008F01C1">
        <w:rPr>
          <w:rFonts w:ascii="Aptos" w:hAnsi="Aptos"/>
          <w:b/>
          <w:bCs/>
          <w:sz w:val="20"/>
          <w:szCs w:val="20"/>
        </w:rPr>
        <w:t>14. Suspension and Removal</w:t>
      </w:r>
    </w:p>
    <w:p w14:paraId="1A8B9D2F" w14:textId="77777777" w:rsidR="00061511" w:rsidRPr="00061511" w:rsidRDefault="00061511" w:rsidP="00061511">
      <w:pPr>
        <w:pStyle w:val="NormalWeb"/>
        <w:rPr>
          <w:rFonts w:ascii="Aptos" w:hAnsi="Aptos"/>
          <w:sz w:val="20"/>
          <w:szCs w:val="20"/>
        </w:rPr>
      </w:pPr>
      <w:r w:rsidRPr="00061511">
        <w:rPr>
          <w:rFonts w:ascii="Aptos" w:hAnsi="Aptos"/>
          <w:sz w:val="20"/>
          <w:szCs w:val="20"/>
        </w:rPr>
        <w:t>A provider may be suspended or removed from the Approved Supplier &amp; Subcontractor Register where there is unacceptable risk or repeated poor performance. Reasons may include:</w:t>
      </w:r>
    </w:p>
    <w:p w14:paraId="7919E31F" w14:textId="77777777" w:rsidR="00061511" w:rsidRPr="00061511" w:rsidRDefault="00061511" w:rsidP="008F01C1">
      <w:pPr>
        <w:pStyle w:val="artifact-docx-previewlistbullet"/>
        <w:numPr>
          <w:ilvl w:val="0"/>
          <w:numId w:val="27"/>
        </w:numPr>
        <w:rPr>
          <w:rFonts w:ascii="Aptos" w:hAnsi="Aptos"/>
          <w:sz w:val="20"/>
          <w:szCs w:val="20"/>
        </w:rPr>
      </w:pPr>
      <w:r w:rsidRPr="00061511">
        <w:rPr>
          <w:rFonts w:ascii="Aptos" w:hAnsi="Aptos"/>
          <w:sz w:val="20"/>
          <w:szCs w:val="20"/>
        </w:rPr>
        <w:t>Serious safety, environmental, quality or ethical breach.</w:t>
      </w:r>
    </w:p>
    <w:p w14:paraId="712B0E4D" w14:textId="77777777" w:rsidR="00061511" w:rsidRPr="00061511" w:rsidRDefault="00061511" w:rsidP="008F01C1">
      <w:pPr>
        <w:pStyle w:val="artifact-docx-previewlistbullet"/>
        <w:numPr>
          <w:ilvl w:val="0"/>
          <w:numId w:val="27"/>
        </w:numPr>
        <w:rPr>
          <w:rFonts w:ascii="Aptos" w:hAnsi="Aptos"/>
          <w:sz w:val="20"/>
          <w:szCs w:val="20"/>
        </w:rPr>
      </w:pPr>
      <w:r w:rsidRPr="00061511">
        <w:rPr>
          <w:rFonts w:ascii="Aptos" w:hAnsi="Aptos"/>
          <w:sz w:val="20"/>
          <w:szCs w:val="20"/>
        </w:rPr>
        <w:t>Use of unapproved or incompetent personnel.</w:t>
      </w:r>
    </w:p>
    <w:p w14:paraId="1BD08B59" w14:textId="77777777" w:rsidR="00061511" w:rsidRPr="00061511" w:rsidRDefault="00061511" w:rsidP="008F01C1">
      <w:pPr>
        <w:pStyle w:val="artifact-docx-previewlistbullet"/>
        <w:numPr>
          <w:ilvl w:val="0"/>
          <w:numId w:val="27"/>
        </w:numPr>
        <w:rPr>
          <w:rFonts w:ascii="Aptos" w:hAnsi="Aptos"/>
          <w:sz w:val="20"/>
          <w:szCs w:val="20"/>
        </w:rPr>
      </w:pPr>
      <w:r w:rsidRPr="00061511">
        <w:rPr>
          <w:rFonts w:ascii="Aptos" w:hAnsi="Aptos"/>
          <w:sz w:val="20"/>
          <w:szCs w:val="20"/>
        </w:rPr>
        <w:t>Failure to maintain required insurance, licences or statutory approvals.</w:t>
      </w:r>
    </w:p>
    <w:p w14:paraId="2A7E940C" w14:textId="77777777" w:rsidR="00061511" w:rsidRPr="00061511" w:rsidRDefault="00061511" w:rsidP="008F01C1">
      <w:pPr>
        <w:pStyle w:val="artifact-docx-previewlistbullet"/>
        <w:numPr>
          <w:ilvl w:val="0"/>
          <w:numId w:val="27"/>
        </w:numPr>
        <w:rPr>
          <w:rFonts w:ascii="Aptos" w:hAnsi="Aptos"/>
          <w:sz w:val="20"/>
          <w:szCs w:val="20"/>
        </w:rPr>
      </w:pPr>
      <w:r w:rsidRPr="00061511">
        <w:rPr>
          <w:rFonts w:ascii="Aptos" w:hAnsi="Aptos"/>
          <w:sz w:val="20"/>
          <w:szCs w:val="20"/>
        </w:rPr>
        <w:t>Repeated defects, rework, complaints or delivery failures.</w:t>
      </w:r>
    </w:p>
    <w:p w14:paraId="55026B79" w14:textId="77777777" w:rsidR="00061511" w:rsidRPr="00061511" w:rsidRDefault="00061511" w:rsidP="008F01C1">
      <w:pPr>
        <w:pStyle w:val="artifact-docx-previewlistbullet"/>
        <w:numPr>
          <w:ilvl w:val="0"/>
          <w:numId w:val="27"/>
        </w:numPr>
        <w:rPr>
          <w:rFonts w:ascii="Aptos" w:hAnsi="Aptos"/>
          <w:sz w:val="20"/>
          <w:szCs w:val="20"/>
        </w:rPr>
      </w:pPr>
      <w:r w:rsidRPr="00061511">
        <w:rPr>
          <w:rFonts w:ascii="Aptos" w:hAnsi="Aptos"/>
          <w:sz w:val="20"/>
          <w:szCs w:val="20"/>
        </w:rPr>
        <w:t>Failure to implement agreed corrective actions.</w:t>
      </w:r>
    </w:p>
    <w:p w14:paraId="58E1D600" w14:textId="77777777" w:rsidR="00061511" w:rsidRPr="00061511" w:rsidRDefault="00061511" w:rsidP="008F01C1">
      <w:pPr>
        <w:pStyle w:val="artifact-docx-previewlistbullet"/>
        <w:numPr>
          <w:ilvl w:val="0"/>
          <w:numId w:val="27"/>
        </w:numPr>
        <w:rPr>
          <w:rFonts w:ascii="Aptos" w:hAnsi="Aptos"/>
          <w:sz w:val="20"/>
          <w:szCs w:val="20"/>
        </w:rPr>
      </w:pPr>
      <w:r w:rsidRPr="00061511">
        <w:rPr>
          <w:rFonts w:ascii="Aptos" w:hAnsi="Aptos"/>
          <w:sz w:val="20"/>
          <w:szCs w:val="20"/>
        </w:rPr>
        <w:t>Falsification or deliberate misrepresentation of records.</w:t>
      </w:r>
    </w:p>
    <w:p w14:paraId="6ADB9E0E" w14:textId="77777777" w:rsidR="00061511" w:rsidRPr="00061511" w:rsidRDefault="00061511" w:rsidP="008F01C1">
      <w:pPr>
        <w:pStyle w:val="artifact-docx-previewlistbullet"/>
        <w:numPr>
          <w:ilvl w:val="0"/>
          <w:numId w:val="27"/>
        </w:numPr>
        <w:rPr>
          <w:rFonts w:ascii="Aptos" w:hAnsi="Aptos"/>
          <w:sz w:val="20"/>
          <w:szCs w:val="20"/>
        </w:rPr>
      </w:pPr>
      <w:r w:rsidRPr="00061511">
        <w:rPr>
          <w:rFonts w:ascii="Aptos" w:hAnsi="Aptos"/>
          <w:sz w:val="20"/>
          <w:szCs w:val="20"/>
        </w:rPr>
        <w:t>Bribery, fraud, collusion, Modern Slavery concerns or other serious misconduct.</w:t>
      </w:r>
    </w:p>
    <w:p w14:paraId="064B7A0C" w14:textId="77777777" w:rsidR="00061511" w:rsidRPr="00061511" w:rsidRDefault="00061511" w:rsidP="008F01C1">
      <w:pPr>
        <w:pStyle w:val="artifact-docx-previewlistbullet"/>
        <w:numPr>
          <w:ilvl w:val="0"/>
          <w:numId w:val="27"/>
        </w:numPr>
        <w:rPr>
          <w:rFonts w:ascii="Aptos" w:hAnsi="Aptos"/>
          <w:sz w:val="20"/>
          <w:szCs w:val="20"/>
        </w:rPr>
      </w:pPr>
      <w:r w:rsidRPr="00061511">
        <w:rPr>
          <w:rFonts w:ascii="Aptos" w:hAnsi="Aptos"/>
          <w:sz w:val="20"/>
          <w:szCs w:val="20"/>
        </w:rPr>
        <w:t>Client or regulatory prohibition.</w:t>
      </w:r>
    </w:p>
    <w:p w14:paraId="1895D4AF" w14:textId="77777777" w:rsidR="00061511" w:rsidRPr="00061511" w:rsidRDefault="00061511" w:rsidP="00061511">
      <w:pPr>
        <w:pStyle w:val="NormalWeb"/>
        <w:rPr>
          <w:rFonts w:ascii="Aptos" w:hAnsi="Aptos"/>
          <w:sz w:val="20"/>
          <w:szCs w:val="20"/>
        </w:rPr>
      </w:pPr>
      <w:r w:rsidRPr="00061511">
        <w:rPr>
          <w:rFonts w:ascii="Aptos" w:hAnsi="Aptos"/>
          <w:sz w:val="20"/>
          <w:szCs w:val="20"/>
        </w:rPr>
        <w:t>Suspension or removal decisions, reasons and any conditions for re-approval must be documented. Re-approval requires evidence that the relevant concerns have been satisfactorily resolved.</w:t>
      </w:r>
    </w:p>
    <w:p w14:paraId="470D0B80" w14:textId="77777777" w:rsidR="00061511" w:rsidRPr="008F01C1" w:rsidRDefault="00061511" w:rsidP="00061511">
      <w:pPr>
        <w:pStyle w:val="artifact-docx-previewheading1"/>
        <w:rPr>
          <w:rFonts w:ascii="Aptos" w:hAnsi="Aptos"/>
          <w:b/>
          <w:bCs/>
          <w:sz w:val="20"/>
          <w:szCs w:val="20"/>
        </w:rPr>
      </w:pPr>
      <w:r w:rsidRPr="008F01C1">
        <w:rPr>
          <w:rFonts w:ascii="Aptos" w:hAnsi="Aptos"/>
          <w:b/>
          <w:bCs/>
          <w:sz w:val="20"/>
          <w:szCs w:val="20"/>
        </w:rPr>
        <w:t>15. Emergency and One-off Suppliers</w:t>
      </w:r>
    </w:p>
    <w:p w14:paraId="5A7F03BE" w14:textId="77777777" w:rsidR="00061511" w:rsidRPr="00061511" w:rsidRDefault="00061511" w:rsidP="00061511">
      <w:pPr>
        <w:pStyle w:val="NormalWeb"/>
        <w:rPr>
          <w:rFonts w:ascii="Aptos" w:hAnsi="Aptos"/>
          <w:sz w:val="20"/>
          <w:szCs w:val="20"/>
        </w:rPr>
      </w:pPr>
      <w:r w:rsidRPr="00061511">
        <w:rPr>
          <w:rFonts w:ascii="Aptos" w:hAnsi="Aptos"/>
          <w:sz w:val="20"/>
          <w:szCs w:val="20"/>
        </w:rPr>
        <w:t xml:space="preserve">Where an urgent operational need makes it impracticable to complete the normal approval process before use, an unapproved provider may only be used where authorised by a </w:t>
      </w:r>
      <w:r w:rsidR="008F01C1" w:rsidRPr="00061511">
        <w:rPr>
          <w:rFonts w:ascii="Aptos" w:hAnsi="Aptos"/>
          <w:sz w:val="20"/>
          <w:szCs w:val="20"/>
        </w:rPr>
        <w:t>manager</w:t>
      </w:r>
      <w:r w:rsidRPr="00061511">
        <w:rPr>
          <w:rFonts w:ascii="Aptos" w:hAnsi="Aptos"/>
          <w:sz w:val="20"/>
          <w:szCs w:val="20"/>
        </w:rPr>
        <w:t xml:space="preserve"> or Director. The decision must be documented, critical legal/safety/competence checks must still be completed, and the provider must be fully evaluated afterwards if future use is likely.</w:t>
      </w:r>
    </w:p>
    <w:p w14:paraId="55BF6C7C" w14:textId="77777777" w:rsidR="00061511" w:rsidRPr="00061511" w:rsidRDefault="00061511" w:rsidP="00061511">
      <w:pPr>
        <w:pStyle w:val="NormalWeb"/>
        <w:rPr>
          <w:rFonts w:ascii="Aptos" w:hAnsi="Aptos"/>
          <w:sz w:val="20"/>
          <w:szCs w:val="20"/>
        </w:rPr>
      </w:pPr>
      <w:r w:rsidRPr="00061511">
        <w:rPr>
          <w:rFonts w:ascii="Aptos" w:hAnsi="Aptos"/>
          <w:sz w:val="20"/>
          <w:szCs w:val="20"/>
        </w:rPr>
        <w:t>Emergency use must never be used to bypass mandatory legal, competence, insurance or client requirements.</w:t>
      </w:r>
    </w:p>
    <w:p w14:paraId="2BB1B06F" w14:textId="77777777" w:rsidR="00061511" w:rsidRPr="008F01C1" w:rsidRDefault="00061511" w:rsidP="00061511">
      <w:pPr>
        <w:pStyle w:val="artifact-docx-previewheading1"/>
        <w:rPr>
          <w:rFonts w:ascii="Aptos" w:hAnsi="Aptos"/>
          <w:b/>
          <w:bCs/>
          <w:sz w:val="20"/>
          <w:szCs w:val="20"/>
        </w:rPr>
      </w:pPr>
      <w:r w:rsidRPr="008F01C1">
        <w:rPr>
          <w:rFonts w:ascii="Aptos" w:hAnsi="Aptos"/>
          <w:b/>
          <w:bCs/>
          <w:sz w:val="20"/>
          <w:szCs w:val="20"/>
        </w:rPr>
        <w:t>16. Ethical Procurement, Modern Slavery and Anti-Bribery</w:t>
      </w:r>
    </w:p>
    <w:p w14:paraId="5ACA4E91" w14:textId="77777777" w:rsidR="00061511" w:rsidRPr="00061511" w:rsidRDefault="00061511" w:rsidP="00061511">
      <w:pPr>
        <w:pStyle w:val="NormalWeb"/>
        <w:rPr>
          <w:rFonts w:ascii="Aptos" w:hAnsi="Aptos"/>
          <w:sz w:val="20"/>
          <w:szCs w:val="20"/>
        </w:rPr>
      </w:pPr>
      <w:r w:rsidRPr="0033495A">
        <w:rPr>
          <w:rFonts w:ascii="Aptos" w:hAnsi="Aptos"/>
          <w:color w:val="EE0000"/>
          <w:sz w:val="20"/>
          <w:szCs w:val="20"/>
        </w:rPr>
        <w:t xml:space="preserve">[COMPANY NAME] </w:t>
      </w:r>
      <w:r w:rsidRPr="00061511">
        <w:rPr>
          <w:rFonts w:ascii="Aptos" w:hAnsi="Aptos"/>
          <w:sz w:val="20"/>
          <w:szCs w:val="20"/>
        </w:rPr>
        <w:t>expects suppliers and subcontractors to conduct business lawfully and ethically. Higher-risk providers should be assessed proportionately for labour, recruitment and ethical supply-chain risks.</w:t>
      </w:r>
    </w:p>
    <w:p w14:paraId="1E34EC04" w14:textId="77777777" w:rsidR="00061511" w:rsidRPr="00061511" w:rsidRDefault="00061511" w:rsidP="008F01C1">
      <w:pPr>
        <w:pStyle w:val="artifact-docx-previewlistbullet"/>
        <w:numPr>
          <w:ilvl w:val="0"/>
          <w:numId w:val="28"/>
        </w:numPr>
        <w:rPr>
          <w:rFonts w:ascii="Aptos" w:hAnsi="Aptos"/>
          <w:sz w:val="20"/>
          <w:szCs w:val="20"/>
        </w:rPr>
      </w:pPr>
      <w:r w:rsidRPr="00061511">
        <w:rPr>
          <w:rFonts w:ascii="Aptos" w:hAnsi="Aptos"/>
          <w:sz w:val="20"/>
          <w:szCs w:val="20"/>
        </w:rPr>
        <w:t>No forced, bonded, trafficked or involuntary labour.</w:t>
      </w:r>
    </w:p>
    <w:p w14:paraId="6F4F1909" w14:textId="77777777" w:rsidR="00061511" w:rsidRPr="00061511" w:rsidRDefault="00061511" w:rsidP="008F01C1">
      <w:pPr>
        <w:pStyle w:val="artifact-docx-previewlistbullet"/>
        <w:numPr>
          <w:ilvl w:val="0"/>
          <w:numId w:val="28"/>
        </w:numPr>
        <w:rPr>
          <w:rFonts w:ascii="Aptos" w:hAnsi="Aptos"/>
          <w:sz w:val="20"/>
          <w:szCs w:val="20"/>
        </w:rPr>
      </w:pPr>
      <w:r w:rsidRPr="00061511">
        <w:rPr>
          <w:rFonts w:ascii="Aptos" w:hAnsi="Aptos"/>
          <w:sz w:val="20"/>
          <w:szCs w:val="20"/>
        </w:rPr>
        <w:t>No retention of workers' identity documents as a means of coercion.</w:t>
      </w:r>
    </w:p>
    <w:p w14:paraId="48806854" w14:textId="77777777" w:rsidR="00061511" w:rsidRPr="00061511" w:rsidRDefault="00061511" w:rsidP="008F01C1">
      <w:pPr>
        <w:pStyle w:val="artifact-docx-previewlistbullet"/>
        <w:numPr>
          <w:ilvl w:val="0"/>
          <w:numId w:val="28"/>
        </w:numPr>
        <w:rPr>
          <w:rFonts w:ascii="Aptos" w:hAnsi="Aptos"/>
          <w:sz w:val="20"/>
          <w:szCs w:val="20"/>
        </w:rPr>
      </w:pPr>
      <w:r w:rsidRPr="00061511">
        <w:rPr>
          <w:rFonts w:ascii="Aptos" w:hAnsi="Aptos"/>
          <w:sz w:val="20"/>
          <w:szCs w:val="20"/>
        </w:rPr>
        <w:t>No unlawful recruitment fees or deductions.</w:t>
      </w:r>
    </w:p>
    <w:p w14:paraId="012F3450" w14:textId="77777777" w:rsidR="00061511" w:rsidRPr="00061511" w:rsidRDefault="00061511" w:rsidP="008F01C1">
      <w:pPr>
        <w:pStyle w:val="artifact-docx-previewlistbullet"/>
        <w:numPr>
          <w:ilvl w:val="0"/>
          <w:numId w:val="28"/>
        </w:numPr>
        <w:rPr>
          <w:rFonts w:ascii="Aptos" w:hAnsi="Aptos"/>
          <w:sz w:val="20"/>
          <w:szCs w:val="20"/>
        </w:rPr>
      </w:pPr>
      <w:r w:rsidRPr="00061511">
        <w:rPr>
          <w:rFonts w:ascii="Aptos" w:hAnsi="Aptos"/>
          <w:sz w:val="20"/>
          <w:szCs w:val="20"/>
        </w:rPr>
        <w:t>Compliance with applicable right-to-work and employment requirements.</w:t>
      </w:r>
    </w:p>
    <w:p w14:paraId="0AF693B8" w14:textId="77777777" w:rsidR="00061511" w:rsidRPr="00061511" w:rsidRDefault="00061511" w:rsidP="008F01C1">
      <w:pPr>
        <w:pStyle w:val="artifact-docx-previewlistbullet"/>
        <w:numPr>
          <w:ilvl w:val="0"/>
          <w:numId w:val="28"/>
        </w:numPr>
        <w:rPr>
          <w:rFonts w:ascii="Aptos" w:hAnsi="Aptos"/>
          <w:sz w:val="20"/>
          <w:szCs w:val="20"/>
        </w:rPr>
      </w:pPr>
      <w:r w:rsidRPr="00061511">
        <w:rPr>
          <w:rFonts w:ascii="Aptos" w:hAnsi="Aptos"/>
          <w:sz w:val="20"/>
          <w:szCs w:val="20"/>
        </w:rPr>
        <w:t>No bribery, kickbacks, facilitation payments or improper inducements.</w:t>
      </w:r>
    </w:p>
    <w:p w14:paraId="308DA53B" w14:textId="77777777" w:rsidR="00061511" w:rsidRPr="00061511" w:rsidRDefault="00061511" w:rsidP="008F01C1">
      <w:pPr>
        <w:pStyle w:val="artifact-docx-previewlistbullet"/>
        <w:numPr>
          <w:ilvl w:val="0"/>
          <w:numId w:val="28"/>
        </w:numPr>
        <w:rPr>
          <w:rFonts w:ascii="Aptos" w:hAnsi="Aptos"/>
          <w:sz w:val="20"/>
          <w:szCs w:val="20"/>
        </w:rPr>
      </w:pPr>
      <w:r w:rsidRPr="00061511">
        <w:rPr>
          <w:rFonts w:ascii="Aptos" w:hAnsi="Aptos"/>
          <w:sz w:val="20"/>
          <w:szCs w:val="20"/>
        </w:rPr>
        <w:t>No collusive tendering, price-fixing, market sharing or improper exchange of competitively sensitive information.</w:t>
      </w:r>
    </w:p>
    <w:p w14:paraId="45088DEE" w14:textId="77777777" w:rsidR="00061511" w:rsidRPr="00061511" w:rsidRDefault="00061511" w:rsidP="008F01C1">
      <w:pPr>
        <w:pStyle w:val="artifact-docx-previewlistbullet"/>
        <w:numPr>
          <w:ilvl w:val="0"/>
          <w:numId w:val="28"/>
        </w:numPr>
        <w:rPr>
          <w:rFonts w:ascii="Aptos" w:hAnsi="Aptos"/>
          <w:sz w:val="20"/>
          <w:szCs w:val="20"/>
        </w:rPr>
      </w:pPr>
      <w:r w:rsidRPr="00061511">
        <w:rPr>
          <w:rFonts w:ascii="Aptos" w:hAnsi="Aptos"/>
          <w:sz w:val="20"/>
          <w:szCs w:val="20"/>
        </w:rPr>
        <w:t>Prompt reporting of suspected serious ethical or legal breaches.</w:t>
      </w:r>
    </w:p>
    <w:p w14:paraId="7439BC36" w14:textId="77777777" w:rsidR="00061511" w:rsidRPr="00061511" w:rsidRDefault="00061511" w:rsidP="00061511">
      <w:pPr>
        <w:pStyle w:val="NormalWeb"/>
        <w:rPr>
          <w:rFonts w:ascii="Aptos" w:hAnsi="Aptos"/>
          <w:sz w:val="20"/>
          <w:szCs w:val="20"/>
        </w:rPr>
      </w:pPr>
      <w:r w:rsidRPr="00061511">
        <w:rPr>
          <w:rFonts w:ascii="Aptos" w:hAnsi="Aptos"/>
          <w:sz w:val="20"/>
          <w:szCs w:val="20"/>
        </w:rPr>
        <w:lastRenderedPageBreak/>
        <w:t>Where concerns are identified, the company will investigate, seek corrective action where appropriate, and suspend or terminate the relationship where the risk cannot be satisfactorily controlled.</w:t>
      </w:r>
    </w:p>
    <w:p w14:paraId="65F6568E" w14:textId="77777777" w:rsidR="00061511" w:rsidRPr="008F01C1" w:rsidRDefault="00061511" w:rsidP="00061511">
      <w:pPr>
        <w:pStyle w:val="artifact-docx-previewheading1"/>
        <w:rPr>
          <w:rFonts w:ascii="Aptos" w:hAnsi="Aptos"/>
          <w:b/>
          <w:bCs/>
          <w:sz w:val="20"/>
          <w:szCs w:val="20"/>
        </w:rPr>
      </w:pPr>
      <w:r w:rsidRPr="008F01C1">
        <w:rPr>
          <w:rFonts w:ascii="Aptos" w:hAnsi="Aptos"/>
          <w:b/>
          <w:bCs/>
          <w:sz w:val="20"/>
          <w:szCs w:val="20"/>
        </w:rPr>
        <w:t>17. Environmental and Sustainability Considerations</w:t>
      </w:r>
    </w:p>
    <w:p w14:paraId="366377DA" w14:textId="77777777" w:rsidR="00061511" w:rsidRPr="00061511" w:rsidRDefault="00061511" w:rsidP="00061511">
      <w:pPr>
        <w:pStyle w:val="NormalWeb"/>
        <w:rPr>
          <w:rFonts w:ascii="Aptos" w:hAnsi="Aptos"/>
          <w:sz w:val="20"/>
          <w:szCs w:val="20"/>
        </w:rPr>
      </w:pPr>
      <w:r w:rsidRPr="00061511">
        <w:rPr>
          <w:rFonts w:ascii="Aptos" w:hAnsi="Aptos"/>
          <w:sz w:val="20"/>
          <w:szCs w:val="20"/>
        </w:rPr>
        <w:t>Environmental performance should be considered where relevant to the goods or services being purchased. This may include waste management, pollution prevention, legal compliance, timber/product sourcing, fuel use, recycling, biosecurity and the provider's ability to meet project-specific environmental requirements.</w:t>
      </w:r>
    </w:p>
    <w:p w14:paraId="20F9C01D" w14:textId="77777777" w:rsidR="00061511" w:rsidRPr="00061511" w:rsidRDefault="00061511" w:rsidP="00061511">
      <w:pPr>
        <w:pStyle w:val="NormalWeb"/>
        <w:rPr>
          <w:rFonts w:ascii="Aptos" w:hAnsi="Aptos"/>
          <w:sz w:val="20"/>
          <w:szCs w:val="20"/>
        </w:rPr>
      </w:pPr>
      <w:r w:rsidRPr="00061511">
        <w:rPr>
          <w:rFonts w:ascii="Aptos" w:hAnsi="Aptos"/>
          <w:sz w:val="20"/>
          <w:szCs w:val="20"/>
        </w:rPr>
        <w:t>ISO 14001 or other recognised certification may be accepted as supporting evidence where relevant, but certification does not replace the company's responsibility to assess actual suitability and performance.</w:t>
      </w:r>
    </w:p>
    <w:p w14:paraId="284BCAD0" w14:textId="77777777" w:rsidR="00061511" w:rsidRPr="008F01C1" w:rsidRDefault="00061511" w:rsidP="00061511">
      <w:pPr>
        <w:pStyle w:val="artifact-docx-previewheading1"/>
        <w:rPr>
          <w:rFonts w:ascii="Aptos" w:hAnsi="Aptos"/>
          <w:b/>
          <w:bCs/>
          <w:sz w:val="20"/>
          <w:szCs w:val="20"/>
        </w:rPr>
      </w:pPr>
      <w:r w:rsidRPr="008F01C1">
        <w:rPr>
          <w:rFonts w:ascii="Aptos" w:hAnsi="Aptos"/>
          <w:b/>
          <w:bCs/>
          <w:sz w:val="20"/>
          <w:szCs w:val="20"/>
        </w:rPr>
        <w:t>18. Records and Retention</w:t>
      </w:r>
    </w:p>
    <w:p w14:paraId="7EB062D4" w14:textId="77777777" w:rsidR="00061511" w:rsidRPr="00061511" w:rsidRDefault="00061511" w:rsidP="00061511">
      <w:pPr>
        <w:pStyle w:val="NormalWeb"/>
        <w:rPr>
          <w:rFonts w:ascii="Aptos" w:hAnsi="Aptos"/>
          <w:sz w:val="20"/>
          <w:szCs w:val="20"/>
        </w:rPr>
      </w:pPr>
      <w:r w:rsidRPr="00061511">
        <w:rPr>
          <w:rFonts w:ascii="Aptos" w:hAnsi="Aptos"/>
          <w:sz w:val="20"/>
          <w:szCs w:val="20"/>
        </w:rPr>
        <w:t>Records must be sufficient to demonstrate that external providers have been appropriately selected, controlled and monitored. Records should be retained in accordance with the company's document-retention arrangements and contractual/legal requirements.</w:t>
      </w:r>
    </w:p>
    <w:p w14:paraId="4FCC53FA" w14:textId="77777777" w:rsidR="00061511" w:rsidRPr="00061511" w:rsidRDefault="00061511" w:rsidP="008F01C1">
      <w:pPr>
        <w:pStyle w:val="artifact-docx-previewlistbullet"/>
        <w:numPr>
          <w:ilvl w:val="0"/>
          <w:numId w:val="29"/>
        </w:numPr>
        <w:rPr>
          <w:rFonts w:ascii="Aptos" w:hAnsi="Aptos"/>
          <w:sz w:val="20"/>
          <w:szCs w:val="20"/>
        </w:rPr>
      </w:pPr>
      <w:r w:rsidRPr="00061511">
        <w:rPr>
          <w:rFonts w:ascii="Aptos" w:hAnsi="Aptos"/>
          <w:sz w:val="20"/>
          <w:szCs w:val="20"/>
        </w:rPr>
        <w:t>Completed evaluation / pre-qualification questionnaires.</w:t>
      </w:r>
    </w:p>
    <w:p w14:paraId="6CBE8C7D" w14:textId="77777777" w:rsidR="00061511" w:rsidRPr="00061511" w:rsidRDefault="00061511" w:rsidP="008F01C1">
      <w:pPr>
        <w:pStyle w:val="artifact-docx-previewlistbullet"/>
        <w:numPr>
          <w:ilvl w:val="0"/>
          <w:numId w:val="29"/>
        </w:numPr>
        <w:rPr>
          <w:rFonts w:ascii="Aptos" w:hAnsi="Aptos"/>
          <w:sz w:val="20"/>
          <w:szCs w:val="20"/>
        </w:rPr>
      </w:pPr>
      <w:r w:rsidRPr="00061511">
        <w:rPr>
          <w:rFonts w:ascii="Aptos" w:hAnsi="Aptos"/>
          <w:sz w:val="20"/>
          <w:szCs w:val="20"/>
        </w:rPr>
        <w:t>Insurance certificates and competence evidence.</w:t>
      </w:r>
    </w:p>
    <w:p w14:paraId="65207C1D" w14:textId="77777777" w:rsidR="00061511" w:rsidRPr="00061511" w:rsidRDefault="00061511" w:rsidP="008F01C1">
      <w:pPr>
        <w:pStyle w:val="artifact-docx-previewlistbullet"/>
        <w:numPr>
          <w:ilvl w:val="0"/>
          <w:numId w:val="29"/>
        </w:numPr>
        <w:rPr>
          <w:rFonts w:ascii="Aptos" w:hAnsi="Aptos"/>
          <w:sz w:val="20"/>
          <w:szCs w:val="20"/>
        </w:rPr>
      </w:pPr>
      <w:r w:rsidRPr="00061511">
        <w:rPr>
          <w:rFonts w:ascii="Aptos" w:hAnsi="Aptos"/>
          <w:sz w:val="20"/>
          <w:szCs w:val="20"/>
        </w:rPr>
        <w:t>Licences, registrations and certifications.</w:t>
      </w:r>
    </w:p>
    <w:p w14:paraId="2A46432C" w14:textId="77777777" w:rsidR="00061511" w:rsidRPr="00061511" w:rsidRDefault="00061511" w:rsidP="008F01C1">
      <w:pPr>
        <w:pStyle w:val="artifact-docx-previewlistbullet"/>
        <w:numPr>
          <w:ilvl w:val="0"/>
          <w:numId w:val="29"/>
        </w:numPr>
        <w:rPr>
          <w:rFonts w:ascii="Aptos" w:hAnsi="Aptos"/>
          <w:sz w:val="20"/>
          <w:szCs w:val="20"/>
        </w:rPr>
      </w:pPr>
      <w:r w:rsidRPr="00061511">
        <w:rPr>
          <w:rFonts w:ascii="Aptos" w:hAnsi="Aptos"/>
          <w:sz w:val="20"/>
          <w:szCs w:val="20"/>
        </w:rPr>
        <w:t>Approved Supplier &amp; Subcontractor Register.</w:t>
      </w:r>
    </w:p>
    <w:p w14:paraId="648BB245" w14:textId="77777777" w:rsidR="00061511" w:rsidRPr="00061511" w:rsidRDefault="00061511" w:rsidP="008F01C1">
      <w:pPr>
        <w:pStyle w:val="artifact-docx-previewlistbullet"/>
        <w:numPr>
          <w:ilvl w:val="0"/>
          <w:numId w:val="29"/>
        </w:numPr>
        <w:rPr>
          <w:rFonts w:ascii="Aptos" w:hAnsi="Aptos"/>
          <w:sz w:val="20"/>
          <w:szCs w:val="20"/>
        </w:rPr>
      </w:pPr>
      <w:r w:rsidRPr="00061511">
        <w:rPr>
          <w:rFonts w:ascii="Aptos" w:hAnsi="Aptos"/>
          <w:sz w:val="20"/>
          <w:szCs w:val="20"/>
        </w:rPr>
        <w:t>References and due-diligence records where used.</w:t>
      </w:r>
    </w:p>
    <w:p w14:paraId="5E42DF40" w14:textId="77777777" w:rsidR="00061511" w:rsidRPr="00061511" w:rsidRDefault="00061511" w:rsidP="008F01C1">
      <w:pPr>
        <w:pStyle w:val="artifact-docx-previewlistbullet"/>
        <w:numPr>
          <w:ilvl w:val="0"/>
          <w:numId w:val="29"/>
        </w:numPr>
        <w:rPr>
          <w:rFonts w:ascii="Aptos" w:hAnsi="Aptos"/>
          <w:sz w:val="20"/>
          <w:szCs w:val="20"/>
        </w:rPr>
      </w:pPr>
      <w:r w:rsidRPr="00061511">
        <w:rPr>
          <w:rFonts w:ascii="Aptos" w:hAnsi="Aptos"/>
          <w:sz w:val="20"/>
          <w:szCs w:val="20"/>
        </w:rPr>
        <w:t>Performance reviews and annual re-evaluations.</w:t>
      </w:r>
    </w:p>
    <w:p w14:paraId="467B8074" w14:textId="77777777" w:rsidR="00061511" w:rsidRPr="00061511" w:rsidRDefault="00061511" w:rsidP="008F01C1">
      <w:pPr>
        <w:pStyle w:val="artifact-docx-previewlistbullet"/>
        <w:numPr>
          <w:ilvl w:val="0"/>
          <w:numId w:val="29"/>
        </w:numPr>
        <w:rPr>
          <w:rFonts w:ascii="Aptos" w:hAnsi="Aptos"/>
          <w:sz w:val="20"/>
          <w:szCs w:val="20"/>
        </w:rPr>
      </w:pPr>
      <w:r w:rsidRPr="00061511">
        <w:rPr>
          <w:rFonts w:ascii="Aptos" w:hAnsi="Aptos"/>
          <w:sz w:val="20"/>
          <w:szCs w:val="20"/>
        </w:rPr>
        <w:t>Site inspection or monitoring records.</w:t>
      </w:r>
    </w:p>
    <w:p w14:paraId="0AFBB2B1" w14:textId="77777777" w:rsidR="00061511" w:rsidRPr="00061511" w:rsidRDefault="00061511" w:rsidP="008F01C1">
      <w:pPr>
        <w:pStyle w:val="artifact-docx-previewlistbullet"/>
        <w:numPr>
          <w:ilvl w:val="0"/>
          <w:numId w:val="29"/>
        </w:numPr>
        <w:rPr>
          <w:rFonts w:ascii="Aptos" w:hAnsi="Aptos"/>
          <w:sz w:val="20"/>
          <w:szCs w:val="20"/>
        </w:rPr>
      </w:pPr>
      <w:r w:rsidRPr="00061511">
        <w:rPr>
          <w:rFonts w:ascii="Aptos" w:hAnsi="Aptos"/>
          <w:sz w:val="20"/>
          <w:szCs w:val="20"/>
        </w:rPr>
        <w:t>Complaints, defects and non-conformance records.</w:t>
      </w:r>
    </w:p>
    <w:p w14:paraId="7502EDE4" w14:textId="77777777" w:rsidR="00061511" w:rsidRPr="00061511" w:rsidRDefault="00061511" w:rsidP="008F01C1">
      <w:pPr>
        <w:pStyle w:val="artifact-docx-previewlistbullet"/>
        <w:numPr>
          <w:ilvl w:val="0"/>
          <w:numId w:val="29"/>
        </w:numPr>
        <w:rPr>
          <w:rFonts w:ascii="Aptos" w:hAnsi="Aptos"/>
          <w:sz w:val="20"/>
          <w:szCs w:val="20"/>
        </w:rPr>
      </w:pPr>
      <w:r w:rsidRPr="00061511">
        <w:rPr>
          <w:rFonts w:ascii="Aptos" w:hAnsi="Aptos"/>
          <w:sz w:val="20"/>
          <w:szCs w:val="20"/>
        </w:rPr>
        <w:t>Corrective actions and evidence of close-out.</w:t>
      </w:r>
    </w:p>
    <w:p w14:paraId="0C6D2982" w14:textId="77777777" w:rsidR="00061511" w:rsidRPr="00061511" w:rsidRDefault="00061511" w:rsidP="008F01C1">
      <w:pPr>
        <w:pStyle w:val="artifact-docx-previewlistbullet"/>
        <w:numPr>
          <w:ilvl w:val="0"/>
          <w:numId w:val="29"/>
        </w:numPr>
        <w:rPr>
          <w:rFonts w:ascii="Aptos" w:hAnsi="Aptos"/>
          <w:sz w:val="20"/>
          <w:szCs w:val="20"/>
        </w:rPr>
      </w:pPr>
      <w:r w:rsidRPr="00061511">
        <w:rPr>
          <w:rFonts w:ascii="Aptos" w:hAnsi="Aptos"/>
          <w:sz w:val="20"/>
          <w:szCs w:val="20"/>
        </w:rPr>
        <w:t>Suspension/removal decisions and re-approval evidence.</w:t>
      </w:r>
    </w:p>
    <w:p w14:paraId="52DE266F" w14:textId="77777777" w:rsidR="00061511" w:rsidRPr="00061511" w:rsidRDefault="00061511" w:rsidP="008F01C1">
      <w:pPr>
        <w:pStyle w:val="artifact-docx-previewlistbullet"/>
        <w:numPr>
          <w:ilvl w:val="0"/>
          <w:numId w:val="29"/>
        </w:numPr>
        <w:rPr>
          <w:rFonts w:ascii="Aptos" w:hAnsi="Aptos"/>
          <w:sz w:val="20"/>
          <w:szCs w:val="20"/>
        </w:rPr>
      </w:pPr>
      <w:r w:rsidRPr="00061511">
        <w:rPr>
          <w:rFonts w:ascii="Aptos" w:hAnsi="Aptos"/>
          <w:sz w:val="20"/>
          <w:szCs w:val="20"/>
        </w:rPr>
        <w:t>Emergency supplier approvals.</w:t>
      </w:r>
    </w:p>
    <w:p w14:paraId="2F7551BB" w14:textId="77777777" w:rsidR="00061511" w:rsidRPr="008F01C1" w:rsidRDefault="00061511" w:rsidP="00061511">
      <w:pPr>
        <w:pStyle w:val="artifact-docx-previewheading1"/>
        <w:rPr>
          <w:rFonts w:ascii="Aptos" w:hAnsi="Aptos"/>
          <w:b/>
          <w:bCs/>
          <w:sz w:val="20"/>
          <w:szCs w:val="20"/>
        </w:rPr>
      </w:pPr>
      <w:r w:rsidRPr="008F01C1">
        <w:rPr>
          <w:rFonts w:ascii="Aptos" w:hAnsi="Aptos"/>
          <w:b/>
          <w:bCs/>
          <w:sz w:val="20"/>
          <w:szCs w:val="20"/>
        </w:rPr>
        <w:t>19. Management Review and Continual Improvement</w:t>
      </w:r>
    </w:p>
    <w:p w14:paraId="42CD51DE" w14:textId="77777777" w:rsidR="00061511" w:rsidRPr="00061511" w:rsidRDefault="00061511" w:rsidP="00061511">
      <w:pPr>
        <w:pStyle w:val="NormalWeb"/>
        <w:rPr>
          <w:rFonts w:ascii="Aptos" w:hAnsi="Aptos"/>
          <w:sz w:val="20"/>
          <w:szCs w:val="20"/>
        </w:rPr>
      </w:pPr>
      <w:r w:rsidRPr="00061511">
        <w:rPr>
          <w:rFonts w:ascii="Aptos" w:hAnsi="Aptos"/>
          <w:sz w:val="20"/>
          <w:szCs w:val="20"/>
        </w:rPr>
        <w:t>Supplier and subcontractor performance is reviewed as part of management review and operational meetings. Trends, significant incidents, recurring defects, complaints, overdue corrective actions, suspended providers and improvement opportunities should be considered.</w:t>
      </w:r>
    </w:p>
    <w:p w14:paraId="59CA90CE" w14:textId="77777777" w:rsidR="00061511" w:rsidRPr="00061511" w:rsidRDefault="00061511" w:rsidP="00061511">
      <w:pPr>
        <w:pStyle w:val="NormalWeb"/>
        <w:rPr>
          <w:rFonts w:ascii="Aptos" w:hAnsi="Aptos"/>
          <w:sz w:val="20"/>
          <w:szCs w:val="20"/>
        </w:rPr>
      </w:pPr>
      <w:r w:rsidRPr="00061511">
        <w:rPr>
          <w:rFonts w:ascii="Aptos" w:hAnsi="Aptos"/>
          <w:sz w:val="20"/>
          <w:szCs w:val="20"/>
        </w:rPr>
        <w:t>Findings may lead to changes in approval criteria, preferred suppliers, contract controls, training, purchasing arrangements, supplier development actions or this procedure.</w:t>
      </w:r>
    </w:p>
    <w:p w14:paraId="4B2222E6" w14:textId="77777777" w:rsidR="00061511" w:rsidRPr="008F01C1" w:rsidRDefault="00061511" w:rsidP="00061511">
      <w:pPr>
        <w:pStyle w:val="artifact-docx-previewheading1"/>
        <w:rPr>
          <w:rFonts w:ascii="Aptos" w:hAnsi="Aptos"/>
          <w:b/>
          <w:bCs/>
          <w:sz w:val="20"/>
          <w:szCs w:val="20"/>
        </w:rPr>
      </w:pPr>
      <w:r w:rsidRPr="008F01C1">
        <w:rPr>
          <w:rFonts w:ascii="Aptos" w:hAnsi="Aptos"/>
          <w:b/>
          <w:bCs/>
          <w:sz w:val="20"/>
          <w:szCs w:val="20"/>
        </w:rPr>
        <w:t>20. Audit Evidence Matrix</w:t>
      </w:r>
    </w:p>
    <w:tbl>
      <w:tblPr>
        <w:tblW w:w="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71"/>
        <w:gridCol w:w="2864"/>
        <w:gridCol w:w="2555"/>
      </w:tblGrid>
      <w:tr w:rsidR="00061511" w:rsidRPr="00061511" w14:paraId="5CA451F4" w14:textId="77777777" w:rsidTr="008F01C1">
        <w:trPr>
          <w:tblCellSpacing w:w="15" w:type="dxa"/>
        </w:trPr>
        <w:tc>
          <w:tcPr>
            <w:tcW w:w="3312" w:type="dxa"/>
            <w:shd w:val="clear" w:color="auto" w:fill="D9E2F3"/>
            <w:vAlign w:val="center"/>
            <w:hideMark/>
          </w:tcPr>
          <w:p w14:paraId="77A1B941" w14:textId="77777777" w:rsidR="00061511" w:rsidRPr="00061511" w:rsidRDefault="00061511">
            <w:pPr>
              <w:pStyle w:val="NormalWeb"/>
              <w:spacing w:after="0" w:afterAutospacing="0"/>
              <w:rPr>
                <w:rFonts w:ascii="Aptos" w:hAnsi="Aptos"/>
                <w:sz w:val="20"/>
                <w:szCs w:val="20"/>
              </w:rPr>
            </w:pPr>
            <w:r w:rsidRPr="00061511">
              <w:rPr>
                <w:rFonts w:ascii="Aptos" w:hAnsi="Aptos"/>
                <w:b/>
                <w:bCs/>
                <w:sz w:val="20"/>
                <w:szCs w:val="20"/>
              </w:rPr>
              <w:t>Audit expectation</w:t>
            </w:r>
          </w:p>
        </w:tc>
        <w:tc>
          <w:tcPr>
            <w:tcW w:w="3312" w:type="dxa"/>
            <w:shd w:val="clear" w:color="auto" w:fill="D9E2F3"/>
            <w:vAlign w:val="center"/>
            <w:hideMark/>
          </w:tcPr>
          <w:p w14:paraId="124CDB71" w14:textId="77777777" w:rsidR="00061511" w:rsidRPr="00061511" w:rsidRDefault="00061511">
            <w:pPr>
              <w:pStyle w:val="NormalWeb"/>
              <w:spacing w:after="0" w:afterAutospacing="0"/>
              <w:rPr>
                <w:rFonts w:ascii="Aptos" w:hAnsi="Aptos"/>
                <w:sz w:val="20"/>
                <w:szCs w:val="20"/>
              </w:rPr>
            </w:pPr>
            <w:r w:rsidRPr="00061511">
              <w:rPr>
                <w:rFonts w:ascii="Aptos" w:hAnsi="Aptos"/>
                <w:b/>
                <w:bCs/>
                <w:sz w:val="20"/>
                <w:szCs w:val="20"/>
              </w:rPr>
              <w:t>Primary evidence</w:t>
            </w:r>
          </w:p>
        </w:tc>
        <w:tc>
          <w:tcPr>
            <w:tcW w:w="3312" w:type="dxa"/>
            <w:shd w:val="clear" w:color="auto" w:fill="D9E2F3"/>
            <w:vAlign w:val="center"/>
            <w:hideMark/>
          </w:tcPr>
          <w:p w14:paraId="298B3606" w14:textId="77777777" w:rsidR="00061511" w:rsidRPr="00061511" w:rsidRDefault="00061511">
            <w:pPr>
              <w:pStyle w:val="NormalWeb"/>
              <w:spacing w:after="0" w:afterAutospacing="0"/>
              <w:rPr>
                <w:rFonts w:ascii="Aptos" w:hAnsi="Aptos"/>
                <w:sz w:val="20"/>
                <w:szCs w:val="20"/>
              </w:rPr>
            </w:pPr>
            <w:r w:rsidRPr="00061511">
              <w:rPr>
                <w:rFonts w:ascii="Aptos" w:hAnsi="Aptos"/>
                <w:b/>
                <w:bCs/>
                <w:sz w:val="20"/>
                <w:szCs w:val="20"/>
              </w:rPr>
              <w:t>Responsible record owner</w:t>
            </w:r>
          </w:p>
        </w:tc>
      </w:tr>
      <w:tr w:rsidR="00061511" w:rsidRPr="00061511" w14:paraId="7451A15E" w14:textId="77777777" w:rsidTr="008F01C1">
        <w:trPr>
          <w:tblCellSpacing w:w="15" w:type="dxa"/>
        </w:trPr>
        <w:tc>
          <w:tcPr>
            <w:tcW w:w="3312" w:type="dxa"/>
            <w:tcMar>
              <w:top w:w="110" w:type="dxa"/>
              <w:left w:w="15" w:type="dxa"/>
              <w:bottom w:w="110" w:type="dxa"/>
              <w:right w:w="15" w:type="dxa"/>
            </w:tcMar>
            <w:vAlign w:val="center"/>
            <w:hideMark/>
          </w:tcPr>
          <w:p w14:paraId="26E8EC50"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Defined supplier/subcontractor selection criteria</w:t>
            </w:r>
          </w:p>
        </w:tc>
        <w:tc>
          <w:tcPr>
            <w:tcW w:w="3312" w:type="dxa"/>
            <w:tcMar>
              <w:top w:w="110" w:type="dxa"/>
              <w:left w:w="15" w:type="dxa"/>
              <w:bottom w:w="110" w:type="dxa"/>
              <w:right w:w="15" w:type="dxa"/>
            </w:tcMar>
            <w:vAlign w:val="center"/>
            <w:hideMark/>
          </w:tcPr>
          <w:p w14:paraId="50BE7767"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This procedure; completed evaluation questionnaire; competence/insurance evidence</w:t>
            </w:r>
          </w:p>
        </w:tc>
        <w:tc>
          <w:tcPr>
            <w:tcW w:w="3312" w:type="dxa"/>
            <w:tcMar>
              <w:top w:w="110" w:type="dxa"/>
              <w:left w:w="15" w:type="dxa"/>
              <w:bottom w:w="110" w:type="dxa"/>
              <w:right w:w="15" w:type="dxa"/>
            </w:tcMar>
            <w:vAlign w:val="center"/>
            <w:hideMark/>
          </w:tcPr>
          <w:p w14:paraId="35F7890E"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Manager / Administrator</w:t>
            </w:r>
          </w:p>
        </w:tc>
      </w:tr>
      <w:tr w:rsidR="00061511" w:rsidRPr="00061511" w14:paraId="4757E1E1" w14:textId="77777777" w:rsidTr="008F01C1">
        <w:trPr>
          <w:tblCellSpacing w:w="15" w:type="dxa"/>
        </w:trPr>
        <w:tc>
          <w:tcPr>
            <w:tcW w:w="3312" w:type="dxa"/>
            <w:tcMar>
              <w:top w:w="110" w:type="dxa"/>
              <w:left w:w="15" w:type="dxa"/>
              <w:bottom w:w="110" w:type="dxa"/>
              <w:right w:w="15" w:type="dxa"/>
            </w:tcMar>
            <w:vAlign w:val="center"/>
            <w:hideMark/>
          </w:tcPr>
          <w:p w14:paraId="7AA897B1"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Approved provider control</w:t>
            </w:r>
          </w:p>
        </w:tc>
        <w:tc>
          <w:tcPr>
            <w:tcW w:w="3312" w:type="dxa"/>
            <w:tcMar>
              <w:top w:w="110" w:type="dxa"/>
              <w:left w:w="15" w:type="dxa"/>
              <w:bottom w:w="110" w:type="dxa"/>
              <w:right w:w="15" w:type="dxa"/>
            </w:tcMar>
            <w:vAlign w:val="center"/>
            <w:hideMark/>
          </w:tcPr>
          <w:p w14:paraId="30D06DF1"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Approved Supplier &amp; Subcontractor Register</w:t>
            </w:r>
          </w:p>
        </w:tc>
        <w:tc>
          <w:tcPr>
            <w:tcW w:w="3312" w:type="dxa"/>
            <w:tcMar>
              <w:top w:w="110" w:type="dxa"/>
              <w:left w:w="15" w:type="dxa"/>
              <w:bottom w:w="110" w:type="dxa"/>
              <w:right w:w="15" w:type="dxa"/>
            </w:tcMar>
            <w:vAlign w:val="center"/>
            <w:hideMark/>
          </w:tcPr>
          <w:p w14:paraId="47168E24"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Manager / Administrator</w:t>
            </w:r>
          </w:p>
        </w:tc>
      </w:tr>
      <w:tr w:rsidR="00061511" w:rsidRPr="00061511" w14:paraId="4B453A64" w14:textId="77777777" w:rsidTr="008F01C1">
        <w:trPr>
          <w:tblCellSpacing w:w="15" w:type="dxa"/>
        </w:trPr>
        <w:tc>
          <w:tcPr>
            <w:tcW w:w="3312" w:type="dxa"/>
            <w:tcMar>
              <w:top w:w="110" w:type="dxa"/>
              <w:left w:w="15" w:type="dxa"/>
              <w:bottom w:w="110" w:type="dxa"/>
              <w:right w:w="15" w:type="dxa"/>
            </w:tcMar>
            <w:vAlign w:val="center"/>
            <w:hideMark/>
          </w:tcPr>
          <w:p w14:paraId="118156AC"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lastRenderedPageBreak/>
              <w:t>Subcontractor monitoring</w:t>
            </w:r>
          </w:p>
        </w:tc>
        <w:tc>
          <w:tcPr>
            <w:tcW w:w="3312" w:type="dxa"/>
            <w:tcMar>
              <w:top w:w="110" w:type="dxa"/>
              <w:left w:w="15" w:type="dxa"/>
              <w:bottom w:w="110" w:type="dxa"/>
              <w:right w:w="15" w:type="dxa"/>
            </w:tcMar>
            <w:vAlign w:val="center"/>
            <w:hideMark/>
          </w:tcPr>
          <w:p w14:paraId="29E6C779"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Site inspections; Team Leader feedback; performance review records</w:t>
            </w:r>
          </w:p>
        </w:tc>
        <w:tc>
          <w:tcPr>
            <w:tcW w:w="3312" w:type="dxa"/>
            <w:tcMar>
              <w:top w:w="110" w:type="dxa"/>
              <w:left w:w="15" w:type="dxa"/>
              <w:bottom w:w="110" w:type="dxa"/>
              <w:right w:w="15" w:type="dxa"/>
            </w:tcMar>
            <w:vAlign w:val="center"/>
            <w:hideMark/>
          </w:tcPr>
          <w:p w14:paraId="157F2F46"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Manager / Team Leader</w:t>
            </w:r>
          </w:p>
        </w:tc>
      </w:tr>
      <w:tr w:rsidR="00061511" w:rsidRPr="00061511" w14:paraId="59683F3E" w14:textId="77777777" w:rsidTr="008F01C1">
        <w:trPr>
          <w:tblCellSpacing w:w="15" w:type="dxa"/>
        </w:trPr>
        <w:tc>
          <w:tcPr>
            <w:tcW w:w="3312" w:type="dxa"/>
            <w:tcMar>
              <w:top w:w="110" w:type="dxa"/>
              <w:left w:w="15" w:type="dxa"/>
              <w:bottom w:w="110" w:type="dxa"/>
              <w:right w:w="15" w:type="dxa"/>
            </w:tcMar>
            <w:vAlign w:val="center"/>
            <w:hideMark/>
          </w:tcPr>
          <w:p w14:paraId="39DDDD61"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Quality performance monitoring</w:t>
            </w:r>
          </w:p>
        </w:tc>
        <w:tc>
          <w:tcPr>
            <w:tcW w:w="3312" w:type="dxa"/>
            <w:tcMar>
              <w:top w:w="110" w:type="dxa"/>
              <w:left w:w="15" w:type="dxa"/>
              <w:bottom w:w="110" w:type="dxa"/>
              <w:right w:w="15" w:type="dxa"/>
            </w:tcMar>
            <w:vAlign w:val="center"/>
            <w:hideMark/>
          </w:tcPr>
          <w:p w14:paraId="0F829DEB"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Defect, complaint, rework and KPI records</w:t>
            </w:r>
          </w:p>
        </w:tc>
        <w:tc>
          <w:tcPr>
            <w:tcW w:w="3312" w:type="dxa"/>
            <w:tcMar>
              <w:top w:w="110" w:type="dxa"/>
              <w:left w:w="15" w:type="dxa"/>
              <w:bottom w:w="110" w:type="dxa"/>
              <w:right w:w="15" w:type="dxa"/>
            </w:tcMar>
            <w:vAlign w:val="center"/>
            <w:hideMark/>
          </w:tcPr>
          <w:p w14:paraId="20F10562"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Manager</w:t>
            </w:r>
          </w:p>
        </w:tc>
      </w:tr>
      <w:tr w:rsidR="00061511" w:rsidRPr="00061511" w14:paraId="53783901" w14:textId="77777777" w:rsidTr="008F01C1">
        <w:trPr>
          <w:tblCellSpacing w:w="15" w:type="dxa"/>
        </w:trPr>
        <w:tc>
          <w:tcPr>
            <w:tcW w:w="3312" w:type="dxa"/>
            <w:tcMar>
              <w:top w:w="110" w:type="dxa"/>
              <w:left w:w="15" w:type="dxa"/>
              <w:bottom w:w="110" w:type="dxa"/>
              <w:right w:w="15" w:type="dxa"/>
            </w:tcMar>
            <w:vAlign w:val="center"/>
            <w:hideMark/>
          </w:tcPr>
          <w:p w14:paraId="0F4F01AC"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Corrective action</w:t>
            </w:r>
          </w:p>
        </w:tc>
        <w:tc>
          <w:tcPr>
            <w:tcW w:w="3312" w:type="dxa"/>
            <w:tcMar>
              <w:top w:w="110" w:type="dxa"/>
              <w:left w:w="15" w:type="dxa"/>
              <w:bottom w:w="110" w:type="dxa"/>
              <w:right w:w="15" w:type="dxa"/>
            </w:tcMar>
            <w:vAlign w:val="center"/>
            <w:hideMark/>
          </w:tcPr>
          <w:p w14:paraId="64FFD649"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Supplier non-conformance / corrective-action records</w:t>
            </w:r>
          </w:p>
        </w:tc>
        <w:tc>
          <w:tcPr>
            <w:tcW w:w="3312" w:type="dxa"/>
            <w:tcMar>
              <w:top w:w="110" w:type="dxa"/>
              <w:left w:w="15" w:type="dxa"/>
              <w:bottom w:w="110" w:type="dxa"/>
              <w:right w:w="15" w:type="dxa"/>
            </w:tcMar>
            <w:vAlign w:val="center"/>
            <w:hideMark/>
          </w:tcPr>
          <w:p w14:paraId="45CC8E34"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Manager</w:t>
            </w:r>
          </w:p>
        </w:tc>
      </w:tr>
      <w:tr w:rsidR="00061511" w:rsidRPr="00061511" w14:paraId="498A24E1" w14:textId="77777777" w:rsidTr="008F01C1">
        <w:trPr>
          <w:tblCellSpacing w:w="15" w:type="dxa"/>
        </w:trPr>
        <w:tc>
          <w:tcPr>
            <w:tcW w:w="3312" w:type="dxa"/>
            <w:tcMar>
              <w:top w:w="110" w:type="dxa"/>
              <w:left w:w="15" w:type="dxa"/>
              <w:bottom w:w="110" w:type="dxa"/>
              <w:right w:w="15" w:type="dxa"/>
            </w:tcMar>
            <w:vAlign w:val="center"/>
            <w:hideMark/>
          </w:tcPr>
          <w:p w14:paraId="462FCC94"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Periodic review</w:t>
            </w:r>
          </w:p>
        </w:tc>
        <w:tc>
          <w:tcPr>
            <w:tcW w:w="3312" w:type="dxa"/>
            <w:tcMar>
              <w:top w:w="110" w:type="dxa"/>
              <w:left w:w="15" w:type="dxa"/>
              <w:bottom w:w="110" w:type="dxa"/>
              <w:right w:w="15" w:type="dxa"/>
            </w:tcMar>
            <w:vAlign w:val="center"/>
            <w:hideMark/>
          </w:tcPr>
          <w:p w14:paraId="32C83537"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Annual provider re-evaluation; management review minutes</w:t>
            </w:r>
          </w:p>
        </w:tc>
        <w:tc>
          <w:tcPr>
            <w:tcW w:w="3312" w:type="dxa"/>
            <w:tcMar>
              <w:top w:w="110" w:type="dxa"/>
              <w:left w:w="15" w:type="dxa"/>
              <w:bottom w:w="110" w:type="dxa"/>
              <w:right w:w="15" w:type="dxa"/>
            </w:tcMar>
            <w:vAlign w:val="center"/>
            <w:hideMark/>
          </w:tcPr>
          <w:p w14:paraId="45AE4497"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Director / Manager</w:t>
            </w:r>
          </w:p>
        </w:tc>
      </w:tr>
      <w:tr w:rsidR="00061511" w:rsidRPr="00061511" w14:paraId="3DDFD6C1" w14:textId="77777777" w:rsidTr="008F01C1">
        <w:trPr>
          <w:tblCellSpacing w:w="15" w:type="dxa"/>
        </w:trPr>
        <w:tc>
          <w:tcPr>
            <w:tcW w:w="3312" w:type="dxa"/>
            <w:tcMar>
              <w:top w:w="110" w:type="dxa"/>
              <w:left w:w="15" w:type="dxa"/>
              <w:bottom w:w="110" w:type="dxa"/>
              <w:right w:w="15" w:type="dxa"/>
            </w:tcMar>
            <w:vAlign w:val="center"/>
            <w:hideMark/>
          </w:tcPr>
          <w:p w14:paraId="53B5A547"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Workforce communication</w:t>
            </w:r>
          </w:p>
        </w:tc>
        <w:tc>
          <w:tcPr>
            <w:tcW w:w="3312" w:type="dxa"/>
            <w:tcMar>
              <w:top w:w="110" w:type="dxa"/>
              <w:left w:w="15" w:type="dxa"/>
              <w:bottom w:w="110" w:type="dxa"/>
              <w:right w:w="15" w:type="dxa"/>
            </w:tcMar>
            <w:vAlign w:val="center"/>
            <w:hideMark/>
          </w:tcPr>
          <w:p w14:paraId="7A9270F4"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Induction, briefings, purchasing/site instructions</w:t>
            </w:r>
          </w:p>
        </w:tc>
        <w:tc>
          <w:tcPr>
            <w:tcW w:w="3312" w:type="dxa"/>
            <w:tcMar>
              <w:top w:w="110" w:type="dxa"/>
              <w:left w:w="15" w:type="dxa"/>
              <w:bottom w:w="110" w:type="dxa"/>
              <w:right w:w="15" w:type="dxa"/>
            </w:tcMar>
            <w:vAlign w:val="center"/>
            <w:hideMark/>
          </w:tcPr>
          <w:p w14:paraId="5F042A83"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Manager / Team Leader</w:t>
            </w:r>
          </w:p>
        </w:tc>
      </w:tr>
      <w:tr w:rsidR="00061511" w:rsidRPr="00061511" w14:paraId="1E51923A" w14:textId="77777777" w:rsidTr="008F01C1">
        <w:trPr>
          <w:tblCellSpacing w:w="15" w:type="dxa"/>
        </w:trPr>
        <w:tc>
          <w:tcPr>
            <w:tcW w:w="3312" w:type="dxa"/>
            <w:tcMar>
              <w:top w:w="110" w:type="dxa"/>
              <w:left w:w="15" w:type="dxa"/>
              <w:bottom w:w="110" w:type="dxa"/>
              <w:right w:w="15" w:type="dxa"/>
            </w:tcMar>
            <w:vAlign w:val="center"/>
            <w:hideMark/>
          </w:tcPr>
          <w:p w14:paraId="4F3E8AEC"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Document control</w:t>
            </w:r>
          </w:p>
        </w:tc>
        <w:tc>
          <w:tcPr>
            <w:tcW w:w="3312" w:type="dxa"/>
            <w:tcMar>
              <w:top w:w="110" w:type="dxa"/>
              <w:left w:w="15" w:type="dxa"/>
              <w:bottom w:w="110" w:type="dxa"/>
              <w:right w:w="15" w:type="dxa"/>
            </w:tcMar>
            <w:vAlign w:val="center"/>
            <w:hideMark/>
          </w:tcPr>
          <w:p w14:paraId="2D644D49"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Version-controlled procedure and review record</w:t>
            </w:r>
          </w:p>
        </w:tc>
        <w:tc>
          <w:tcPr>
            <w:tcW w:w="3312" w:type="dxa"/>
            <w:tcMar>
              <w:top w:w="110" w:type="dxa"/>
              <w:left w:w="15" w:type="dxa"/>
              <w:bottom w:w="110" w:type="dxa"/>
              <w:right w:w="15" w:type="dxa"/>
            </w:tcMar>
            <w:vAlign w:val="center"/>
            <w:hideMark/>
          </w:tcPr>
          <w:p w14:paraId="7BF5C348"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Document owner</w:t>
            </w:r>
          </w:p>
        </w:tc>
      </w:tr>
    </w:tbl>
    <w:p w14:paraId="3A63724B" w14:textId="77777777" w:rsidR="00061511" w:rsidRPr="008F01C1" w:rsidRDefault="00061511" w:rsidP="00061511">
      <w:pPr>
        <w:pStyle w:val="artifact-docx-previewheading1"/>
        <w:rPr>
          <w:rFonts w:ascii="Aptos" w:hAnsi="Aptos"/>
          <w:sz w:val="20"/>
          <w:szCs w:val="20"/>
          <w:u w:val="single"/>
        </w:rPr>
      </w:pPr>
      <w:r w:rsidRPr="008F01C1">
        <w:rPr>
          <w:rFonts w:ascii="Aptos" w:hAnsi="Aptos"/>
          <w:sz w:val="20"/>
          <w:szCs w:val="20"/>
          <w:u w:val="single"/>
        </w:rPr>
        <w:t>Appendix A - Suggested Evaluation Scoring Matrix</w:t>
      </w:r>
    </w:p>
    <w:p w14:paraId="14247C11" w14:textId="77777777" w:rsidR="00061511" w:rsidRPr="00061511" w:rsidRDefault="00061511" w:rsidP="00061511">
      <w:pPr>
        <w:pStyle w:val="NormalWeb"/>
        <w:rPr>
          <w:rFonts w:ascii="Aptos" w:hAnsi="Aptos"/>
          <w:sz w:val="20"/>
          <w:szCs w:val="20"/>
        </w:rPr>
      </w:pPr>
      <w:r w:rsidRPr="00061511">
        <w:rPr>
          <w:rFonts w:ascii="Aptos" w:hAnsi="Aptos"/>
          <w:sz w:val="20"/>
          <w:szCs w:val="20"/>
        </w:rPr>
        <w:t>The following scoring matrix may be used for medium and high/critical providers. It can be adapted to suit the company and contract. A low score in a critical legal or safety category must not be offset by a high commercial score.</w:t>
      </w:r>
    </w:p>
    <w:tbl>
      <w:tblPr>
        <w:tblW w:w="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84"/>
        <w:gridCol w:w="1495"/>
        <w:gridCol w:w="1703"/>
        <w:gridCol w:w="1613"/>
        <w:gridCol w:w="1695"/>
      </w:tblGrid>
      <w:tr w:rsidR="00061511" w:rsidRPr="00061511" w14:paraId="1C8BA2F0" w14:textId="77777777" w:rsidTr="008F01C1">
        <w:trPr>
          <w:tblCellSpacing w:w="15" w:type="dxa"/>
        </w:trPr>
        <w:tc>
          <w:tcPr>
            <w:tcW w:w="1987" w:type="dxa"/>
            <w:shd w:val="clear" w:color="auto" w:fill="D9E2F3"/>
            <w:vAlign w:val="center"/>
            <w:hideMark/>
          </w:tcPr>
          <w:p w14:paraId="56B86354" w14:textId="77777777" w:rsidR="00061511" w:rsidRPr="00061511" w:rsidRDefault="00061511">
            <w:pPr>
              <w:pStyle w:val="NormalWeb"/>
              <w:spacing w:after="0" w:afterAutospacing="0"/>
              <w:rPr>
                <w:rFonts w:ascii="Aptos" w:hAnsi="Aptos"/>
                <w:sz w:val="20"/>
                <w:szCs w:val="20"/>
              </w:rPr>
            </w:pPr>
            <w:r w:rsidRPr="00061511">
              <w:rPr>
                <w:rFonts w:ascii="Aptos" w:hAnsi="Aptos"/>
                <w:b/>
                <w:bCs/>
                <w:sz w:val="20"/>
                <w:szCs w:val="20"/>
              </w:rPr>
              <w:t>Criterion</w:t>
            </w:r>
          </w:p>
        </w:tc>
        <w:tc>
          <w:tcPr>
            <w:tcW w:w="1987" w:type="dxa"/>
            <w:shd w:val="clear" w:color="auto" w:fill="D9E2F3"/>
            <w:vAlign w:val="center"/>
            <w:hideMark/>
          </w:tcPr>
          <w:p w14:paraId="7AC76E78" w14:textId="77777777" w:rsidR="00061511" w:rsidRPr="00061511" w:rsidRDefault="00061511">
            <w:pPr>
              <w:pStyle w:val="NormalWeb"/>
              <w:spacing w:after="0" w:afterAutospacing="0"/>
              <w:rPr>
                <w:rFonts w:ascii="Aptos" w:hAnsi="Aptos"/>
                <w:sz w:val="20"/>
                <w:szCs w:val="20"/>
              </w:rPr>
            </w:pPr>
            <w:r w:rsidRPr="00061511">
              <w:rPr>
                <w:rFonts w:ascii="Aptos" w:hAnsi="Aptos"/>
                <w:b/>
                <w:bCs/>
                <w:sz w:val="20"/>
                <w:szCs w:val="20"/>
              </w:rPr>
              <w:t>Weight</w:t>
            </w:r>
          </w:p>
        </w:tc>
        <w:tc>
          <w:tcPr>
            <w:tcW w:w="1987" w:type="dxa"/>
            <w:shd w:val="clear" w:color="auto" w:fill="D9E2F3"/>
            <w:vAlign w:val="center"/>
            <w:hideMark/>
          </w:tcPr>
          <w:p w14:paraId="4FE5F372" w14:textId="77777777" w:rsidR="00061511" w:rsidRPr="00061511" w:rsidRDefault="00061511">
            <w:pPr>
              <w:pStyle w:val="NormalWeb"/>
              <w:spacing w:after="0" w:afterAutospacing="0"/>
              <w:rPr>
                <w:rFonts w:ascii="Aptos" w:hAnsi="Aptos"/>
                <w:sz w:val="20"/>
                <w:szCs w:val="20"/>
              </w:rPr>
            </w:pPr>
            <w:r w:rsidRPr="00061511">
              <w:rPr>
                <w:rFonts w:ascii="Aptos" w:hAnsi="Aptos"/>
                <w:b/>
                <w:bCs/>
                <w:sz w:val="20"/>
                <w:szCs w:val="20"/>
              </w:rPr>
              <w:t>Score 1</w:t>
            </w:r>
          </w:p>
        </w:tc>
        <w:tc>
          <w:tcPr>
            <w:tcW w:w="1987" w:type="dxa"/>
            <w:shd w:val="clear" w:color="auto" w:fill="D9E2F3"/>
            <w:vAlign w:val="center"/>
            <w:hideMark/>
          </w:tcPr>
          <w:p w14:paraId="43B92E03" w14:textId="77777777" w:rsidR="00061511" w:rsidRPr="00061511" w:rsidRDefault="00061511">
            <w:pPr>
              <w:pStyle w:val="NormalWeb"/>
              <w:spacing w:after="0" w:afterAutospacing="0"/>
              <w:rPr>
                <w:rFonts w:ascii="Aptos" w:hAnsi="Aptos"/>
                <w:sz w:val="20"/>
                <w:szCs w:val="20"/>
              </w:rPr>
            </w:pPr>
            <w:r w:rsidRPr="00061511">
              <w:rPr>
                <w:rFonts w:ascii="Aptos" w:hAnsi="Aptos"/>
                <w:b/>
                <w:bCs/>
                <w:sz w:val="20"/>
                <w:szCs w:val="20"/>
              </w:rPr>
              <w:t>Score 3</w:t>
            </w:r>
          </w:p>
        </w:tc>
        <w:tc>
          <w:tcPr>
            <w:tcW w:w="1987" w:type="dxa"/>
            <w:shd w:val="clear" w:color="auto" w:fill="D9E2F3"/>
            <w:vAlign w:val="center"/>
            <w:hideMark/>
          </w:tcPr>
          <w:p w14:paraId="3226FB83" w14:textId="77777777" w:rsidR="00061511" w:rsidRPr="00061511" w:rsidRDefault="00061511">
            <w:pPr>
              <w:pStyle w:val="NormalWeb"/>
              <w:spacing w:after="0" w:afterAutospacing="0"/>
              <w:rPr>
                <w:rFonts w:ascii="Aptos" w:hAnsi="Aptos"/>
                <w:sz w:val="20"/>
                <w:szCs w:val="20"/>
              </w:rPr>
            </w:pPr>
            <w:r w:rsidRPr="00061511">
              <w:rPr>
                <w:rFonts w:ascii="Aptos" w:hAnsi="Aptos"/>
                <w:b/>
                <w:bCs/>
                <w:sz w:val="20"/>
                <w:szCs w:val="20"/>
              </w:rPr>
              <w:t>Score 5</w:t>
            </w:r>
          </w:p>
        </w:tc>
      </w:tr>
      <w:tr w:rsidR="00061511" w:rsidRPr="00061511" w14:paraId="0EFAFD8C" w14:textId="77777777" w:rsidTr="008F01C1">
        <w:trPr>
          <w:tblCellSpacing w:w="15" w:type="dxa"/>
        </w:trPr>
        <w:tc>
          <w:tcPr>
            <w:tcW w:w="1987" w:type="dxa"/>
            <w:tcMar>
              <w:top w:w="110" w:type="dxa"/>
              <w:left w:w="15" w:type="dxa"/>
              <w:bottom w:w="110" w:type="dxa"/>
              <w:right w:w="15" w:type="dxa"/>
            </w:tcMar>
            <w:vAlign w:val="center"/>
            <w:hideMark/>
          </w:tcPr>
          <w:p w14:paraId="33F69C91"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Technical competence / capability</w:t>
            </w:r>
          </w:p>
        </w:tc>
        <w:tc>
          <w:tcPr>
            <w:tcW w:w="1987" w:type="dxa"/>
            <w:tcMar>
              <w:top w:w="110" w:type="dxa"/>
              <w:left w:w="15" w:type="dxa"/>
              <w:bottom w:w="110" w:type="dxa"/>
              <w:right w:w="15" w:type="dxa"/>
            </w:tcMar>
            <w:vAlign w:val="center"/>
            <w:hideMark/>
          </w:tcPr>
          <w:p w14:paraId="16E1362D"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High</w:t>
            </w:r>
          </w:p>
        </w:tc>
        <w:tc>
          <w:tcPr>
            <w:tcW w:w="1987" w:type="dxa"/>
            <w:tcMar>
              <w:top w:w="110" w:type="dxa"/>
              <w:left w:w="15" w:type="dxa"/>
              <w:bottom w:w="110" w:type="dxa"/>
              <w:right w:w="15" w:type="dxa"/>
            </w:tcMar>
            <w:vAlign w:val="center"/>
            <w:hideMark/>
          </w:tcPr>
          <w:p w14:paraId="58E82B79"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Unproven / unsuitable</w:t>
            </w:r>
          </w:p>
        </w:tc>
        <w:tc>
          <w:tcPr>
            <w:tcW w:w="1987" w:type="dxa"/>
            <w:tcMar>
              <w:top w:w="110" w:type="dxa"/>
              <w:left w:w="15" w:type="dxa"/>
              <w:bottom w:w="110" w:type="dxa"/>
              <w:right w:w="15" w:type="dxa"/>
            </w:tcMar>
            <w:vAlign w:val="center"/>
            <w:hideMark/>
          </w:tcPr>
          <w:p w14:paraId="5DD8939A"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Adequate evidence</w:t>
            </w:r>
          </w:p>
        </w:tc>
        <w:tc>
          <w:tcPr>
            <w:tcW w:w="1987" w:type="dxa"/>
            <w:tcMar>
              <w:top w:w="110" w:type="dxa"/>
              <w:left w:w="15" w:type="dxa"/>
              <w:bottom w:w="110" w:type="dxa"/>
              <w:right w:w="15" w:type="dxa"/>
            </w:tcMar>
            <w:vAlign w:val="center"/>
            <w:hideMark/>
          </w:tcPr>
          <w:p w14:paraId="58A36232"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Strong, verified capability</w:t>
            </w:r>
          </w:p>
        </w:tc>
      </w:tr>
      <w:tr w:rsidR="00061511" w:rsidRPr="00061511" w14:paraId="17F61222" w14:textId="77777777" w:rsidTr="008F01C1">
        <w:trPr>
          <w:tblCellSpacing w:w="15" w:type="dxa"/>
        </w:trPr>
        <w:tc>
          <w:tcPr>
            <w:tcW w:w="1987" w:type="dxa"/>
            <w:tcMar>
              <w:top w:w="110" w:type="dxa"/>
              <w:left w:w="15" w:type="dxa"/>
              <w:bottom w:w="110" w:type="dxa"/>
              <w:right w:w="15" w:type="dxa"/>
            </w:tcMar>
            <w:vAlign w:val="center"/>
            <w:hideMark/>
          </w:tcPr>
          <w:p w14:paraId="4DDD8E1E"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Insurance / legal compliance</w:t>
            </w:r>
          </w:p>
        </w:tc>
        <w:tc>
          <w:tcPr>
            <w:tcW w:w="1987" w:type="dxa"/>
            <w:tcMar>
              <w:top w:w="110" w:type="dxa"/>
              <w:left w:w="15" w:type="dxa"/>
              <w:bottom w:w="110" w:type="dxa"/>
              <w:right w:w="15" w:type="dxa"/>
            </w:tcMar>
            <w:vAlign w:val="center"/>
            <w:hideMark/>
          </w:tcPr>
          <w:p w14:paraId="47A1FFD2"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Critical</w:t>
            </w:r>
          </w:p>
        </w:tc>
        <w:tc>
          <w:tcPr>
            <w:tcW w:w="1987" w:type="dxa"/>
            <w:tcMar>
              <w:top w:w="110" w:type="dxa"/>
              <w:left w:w="15" w:type="dxa"/>
              <w:bottom w:w="110" w:type="dxa"/>
              <w:right w:w="15" w:type="dxa"/>
            </w:tcMar>
            <w:vAlign w:val="center"/>
            <w:hideMark/>
          </w:tcPr>
          <w:p w14:paraId="2CDFFCD9"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Missing / unacceptable</w:t>
            </w:r>
          </w:p>
        </w:tc>
        <w:tc>
          <w:tcPr>
            <w:tcW w:w="1987" w:type="dxa"/>
            <w:tcMar>
              <w:top w:w="110" w:type="dxa"/>
              <w:left w:w="15" w:type="dxa"/>
              <w:bottom w:w="110" w:type="dxa"/>
              <w:right w:w="15" w:type="dxa"/>
            </w:tcMar>
            <w:vAlign w:val="center"/>
            <w:hideMark/>
          </w:tcPr>
          <w:p w14:paraId="27F3D757"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Adequate</w:t>
            </w:r>
          </w:p>
        </w:tc>
        <w:tc>
          <w:tcPr>
            <w:tcW w:w="1987" w:type="dxa"/>
            <w:tcMar>
              <w:top w:w="110" w:type="dxa"/>
              <w:left w:w="15" w:type="dxa"/>
              <w:bottom w:w="110" w:type="dxa"/>
              <w:right w:w="15" w:type="dxa"/>
            </w:tcMar>
            <w:vAlign w:val="center"/>
            <w:hideMark/>
          </w:tcPr>
          <w:p w14:paraId="5098FB86"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Fully compliant and current</w:t>
            </w:r>
          </w:p>
        </w:tc>
      </w:tr>
      <w:tr w:rsidR="00061511" w:rsidRPr="00061511" w14:paraId="389EE2C2" w14:textId="77777777" w:rsidTr="008F01C1">
        <w:trPr>
          <w:tblCellSpacing w:w="15" w:type="dxa"/>
        </w:trPr>
        <w:tc>
          <w:tcPr>
            <w:tcW w:w="1987" w:type="dxa"/>
            <w:tcMar>
              <w:top w:w="110" w:type="dxa"/>
              <w:left w:w="15" w:type="dxa"/>
              <w:bottom w:w="110" w:type="dxa"/>
              <w:right w:w="15" w:type="dxa"/>
            </w:tcMar>
            <w:vAlign w:val="center"/>
            <w:hideMark/>
          </w:tcPr>
          <w:p w14:paraId="56225CA5"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Quality performance</w:t>
            </w:r>
          </w:p>
        </w:tc>
        <w:tc>
          <w:tcPr>
            <w:tcW w:w="1987" w:type="dxa"/>
            <w:tcMar>
              <w:top w:w="110" w:type="dxa"/>
              <w:left w:w="15" w:type="dxa"/>
              <w:bottom w:w="110" w:type="dxa"/>
              <w:right w:w="15" w:type="dxa"/>
            </w:tcMar>
            <w:vAlign w:val="center"/>
            <w:hideMark/>
          </w:tcPr>
          <w:p w14:paraId="7F490BEA"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High</w:t>
            </w:r>
          </w:p>
        </w:tc>
        <w:tc>
          <w:tcPr>
            <w:tcW w:w="1987" w:type="dxa"/>
            <w:tcMar>
              <w:top w:w="110" w:type="dxa"/>
              <w:left w:w="15" w:type="dxa"/>
              <w:bottom w:w="110" w:type="dxa"/>
              <w:right w:w="15" w:type="dxa"/>
            </w:tcMar>
            <w:vAlign w:val="center"/>
            <w:hideMark/>
          </w:tcPr>
          <w:p w14:paraId="305B1861"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Poor / repeated defects</w:t>
            </w:r>
          </w:p>
        </w:tc>
        <w:tc>
          <w:tcPr>
            <w:tcW w:w="1987" w:type="dxa"/>
            <w:tcMar>
              <w:top w:w="110" w:type="dxa"/>
              <w:left w:w="15" w:type="dxa"/>
              <w:bottom w:w="110" w:type="dxa"/>
              <w:right w:w="15" w:type="dxa"/>
            </w:tcMar>
            <w:vAlign w:val="center"/>
            <w:hideMark/>
          </w:tcPr>
          <w:p w14:paraId="31C30B32"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Acceptable</w:t>
            </w:r>
          </w:p>
        </w:tc>
        <w:tc>
          <w:tcPr>
            <w:tcW w:w="1987" w:type="dxa"/>
            <w:tcMar>
              <w:top w:w="110" w:type="dxa"/>
              <w:left w:w="15" w:type="dxa"/>
              <w:bottom w:w="110" w:type="dxa"/>
              <w:right w:w="15" w:type="dxa"/>
            </w:tcMar>
            <w:vAlign w:val="center"/>
            <w:hideMark/>
          </w:tcPr>
          <w:p w14:paraId="22913B5B"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Consistently strong</w:t>
            </w:r>
          </w:p>
        </w:tc>
      </w:tr>
      <w:tr w:rsidR="00061511" w:rsidRPr="00061511" w14:paraId="019D5EDE" w14:textId="77777777" w:rsidTr="008F01C1">
        <w:trPr>
          <w:tblCellSpacing w:w="15" w:type="dxa"/>
        </w:trPr>
        <w:tc>
          <w:tcPr>
            <w:tcW w:w="1987" w:type="dxa"/>
            <w:tcMar>
              <w:top w:w="110" w:type="dxa"/>
              <w:left w:w="15" w:type="dxa"/>
              <w:bottom w:w="110" w:type="dxa"/>
              <w:right w:w="15" w:type="dxa"/>
            </w:tcMar>
            <w:vAlign w:val="center"/>
            <w:hideMark/>
          </w:tcPr>
          <w:p w14:paraId="426DF801"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H&amp;S performance</w:t>
            </w:r>
          </w:p>
        </w:tc>
        <w:tc>
          <w:tcPr>
            <w:tcW w:w="1987" w:type="dxa"/>
            <w:tcMar>
              <w:top w:w="110" w:type="dxa"/>
              <w:left w:w="15" w:type="dxa"/>
              <w:bottom w:w="110" w:type="dxa"/>
              <w:right w:w="15" w:type="dxa"/>
            </w:tcMar>
            <w:vAlign w:val="center"/>
            <w:hideMark/>
          </w:tcPr>
          <w:p w14:paraId="0FD01BCD"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Critical</w:t>
            </w:r>
          </w:p>
        </w:tc>
        <w:tc>
          <w:tcPr>
            <w:tcW w:w="1987" w:type="dxa"/>
            <w:tcMar>
              <w:top w:w="110" w:type="dxa"/>
              <w:left w:w="15" w:type="dxa"/>
              <w:bottom w:w="110" w:type="dxa"/>
              <w:right w:w="15" w:type="dxa"/>
            </w:tcMar>
            <w:vAlign w:val="center"/>
            <w:hideMark/>
          </w:tcPr>
          <w:p w14:paraId="3DC74E5B"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Serious concerns</w:t>
            </w:r>
          </w:p>
        </w:tc>
        <w:tc>
          <w:tcPr>
            <w:tcW w:w="1987" w:type="dxa"/>
            <w:tcMar>
              <w:top w:w="110" w:type="dxa"/>
              <w:left w:w="15" w:type="dxa"/>
              <w:bottom w:w="110" w:type="dxa"/>
              <w:right w:w="15" w:type="dxa"/>
            </w:tcMar>
            <w:vAlign w:val="center"/>
            <w:hideMark/>
          </w:tcPr>
          <w:p w14:paraId="2215CC75"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Acceptable</w:t>
            </w:r>
          </w:p>
        </w:tc>
        <w:tc>
          <w:tcPr>
            <w:tcW w:w="1987" w:type="dxa"/>
            <w:tcMar>
              <w:top w:w="110" w:type="dxa"/>
              <w:left w:w="15" w:type="dxa"/>
              <w:bottom w:w="110" w:type="dxa"/>
              <w:right w:w="15" w:type="dxa"/>
            </w:tcMar>
            <w:vAlign w:val="center"/>
            <w:hideMark/>
          </w:tcPr>
          <w:p w14:paraId="39515E59"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Strong controls and record</w:t>
            </w:r>
          </w:p>
        </w:tc>
      </w:tr>
      <w:tr w:rsidR="00061511" w:rsidRPr="00061511" w14:paraId="35DC9088" w14:textId="77777777" w:rsidTr="008F01C1">
        <w:trPr>
          <w:tblCellSpacing w:w="15" w:type="dxa"/>
        </w:trPr>
        <w:tc>
          <w:tcPr>
            <w:tcW w:w="1987" w:type="dxa"/>
            <w:tcMar>
              <w:top w:w="110" w:type="dxa"/>
              <w:left w:w="15" w:type="dxa"/>
              <w:bottom w:w="110" w:type="dxa"/>
              <w:right w:w="15" w:type="dxa"/>
            </w:tcMar>
            <w:vAlign w:val="center"/>
            <w:hideMark/>
          </w:tcPr>
          <w:p w14:paraId="0D4D18A8"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Environmental performance</w:t>
            </w:r>
          </w:p>
        </w:tc>
        <w:tc>
          <w:tcPr>
            <w:tcW w:w="1987" w:type="dxa"/>
            <w:tcMar>
              <w:top w:w="110" w:type="dxa"/>
              <w:left w:w="15" w:type="dxa"/>
              <w:bottom w:w="110" w:type="dxa"/>
              <w:right w:w="15" w:type="dxa"/>
            </w:tcMar>
            <w:vAlign w:val="center"/>
            <w:hideMark/>
          </w:tcPr>
          <w:p w14:paraId="61B7ACBD"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Medium</w:t>
            </w:r>
          </w:p>
        </w:tc>
        <w:tc>
          <w:tcPr>
            <w:tcW w:w="1987" w:type="dxa"/>
            <w:tcMar>
              <w:top w:w="110" w:type="dxa"/>
              <w:left w:w="15" w:type="dxa"/>
              <w:bottom w:w="110" w:type="dxa"/>
              <w:right w:w="15" w:type="dxa"/>
            </w:tcMar>
            <w:vAlign w:val="center"/>
            <w:hideMark/>
          </w:tcPr>
          <w:p w14:paraId="5E6AAD7B"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Concerns / non-compliance</w:t>
            </w:r>
          </w:p>
        </w:tc>
        <w:tc>
          <w:tcPr>
            <w:tcW w:w="1987" w:type="dxa"/>
            <w:tcMar>
              <w:top w:w="110" w:type="dxa"/>
              <w:left w:w="15" w:type="dxa"/>
              <w:bottom w:w="110" w:type="dxa"/>
              <w:right w:w="15" w:type="dxa"/>
            </w:tcMar>
            <w:vAlign w:val="center"/>
            <w:hideMark/>
          </w:tcPr>
          <w:p w14:paraId="3D8E2F9C"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Adequate</w:t>
            </w:r>
          </w:p>
        </w:tc>
        <w:tc>
          <w:tcPr>
            <w:tcW w:w="1987" w:type="dxa"/>
            <w:tcMar>
              <w:top w:w="110" w:type="dxa"/>
              <w:left w:w="15" w:type="dxa"/>
              <w:bottom w:w="110" w:type="dxa"/>
              <w:right w:w="15" w:type="dxa"/>
            </w:tcMar>
            <w:vAlign w:val="center"/>
            <w:hideMark/>
          </w:tcPr>
          <w:p w14:paraId="12C54B0B"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Strong relevant controls</w:t>
            </w:r>
          </w:p>
        </w:tc>
      </w:tr>
      <w:tr w:rsidR="00061511" w:rsidRPr="00061511" w14:paraId="5685ABB0" w14:textId="77777777" w:rsidTr="008F01C1">
        <w:trPr>
          <w:tblCellSpacing w:w="15" w:type="dxa"/>
        </w:trPr>
        <w:tc>
          <w:tcPr>
            <w:tcW w:w="1987" w:type="dxa"/>
            <w:tcMar>
              <w:top w:w="110" w:type="dxa"/>
              <w:left w:w="15" w:type="dxa"/>
              <w:bottom w:w="110" w:type="dxa"/>
              <w:right w:w="15" w:type="dxa"/>
            </w:tcMar>
            <w:vAlign w:val="center"/>
            <w:hideMark/>
          </w:tcPr>
          <w:p w14:paraId="69A17956"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Delivery / responsiveness</w:t>
            </w:r>
          </w:p>
        </w:tc>
        <w:tc>
          <w:tcPr>
            <w:tcW w:w="1987" w:type="dxa"/>
            <w:tcMar>
              <w:top w:w="110" w:type="dxa"/>
              <w:left w:w="15" w:type="dxa"/>
              <w:bottom w:w="110" w:type="dxa"/>
              <w:right w:w="15" w:type="dxa"/>
            </w:tcMar>
            <w:vAlign w:val="center"/>
            <w:hideMark/>
          </w:tcPr>
          <w:p w14:paraId="72B8C077"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Medium</w:t>
            </w:r>
          </w:p>
        </w:tc>
        <w:tc>
          <w:tcPr>
            <w:tcW w:w="1987" w:type="dxa"/>
            <w:tcMar>
              <w:top w:w="110" w:type="dxa"/>
              <w:left w:w="15" w:type="dxa"/>
              <w:bottom w:w="110" w:type="dxa"/>
              <w:right w:w="15" w:type="dxa"/>
            </w:tcMar>
            <w:vAlign w:val="center"/>
            <w:hideMark/>
          </w:tcPr>
          <w:p w14:paraId="34BC8879"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Unreliable</w:t>
            </w:r>
          </w:p>
        </w:tc>
        <w:tc>
          <w:tcPr>
            <w:tcW w:w="1987" w:type="dxa"/>
            <w:tcMar>
              <w:top w:w="110" w:type="dxa"/>
              <w:left w:w="15" w:type="dxa"/>
              <w:bottom w:w="110" w:type="dxa"/>
              <w:right w:w="15" w:type="dxa"/>
            </w:tcMar>
            <w:vAlign w:val="center"/>
            <w:hideMark/>
          </w:tcPr>
          <w:p w14:paraId="3FCC4B5F"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Generally reliable</w:t>
            </w:r>
          </w:p>
        </w:tc>
        <w:tc>
          <w:tcPr>
            <w:tcW w:w="1987" w:type="dxa"/>
            <w:tcMar>
              <w:top w:w="110" w:type="dxa"/>
              <w:left w:w="15" w:type="dxa"/>
              <w:bottom w:w="110" w:type="dxa"/>
              <w:right w:w="15" w:type="dxa"/>
            </w:tcMar>
            <w:vAlign w:val="center"/>
            <w:hideMark/>
          </w:tcPr>
          <w:p w14:paraId="1B7444F2"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Consistently reliable</w:t>
            </w:r>
          </w:p>
        </w:tc>
      </w:tr>
      <w:tr w:rsidR="00061511" w:rsidRPr="00061511" w14:paraId="6320D1D7" w14:textId="77777777" w:rsidTr="008F01C1">
        <w:trPr>
          <w:tblCellSpacing w:w="15" w:type="dxa"/>
        </w:trPr>
        <w:tc>
          <w:tcPr>
            <w:tcW w:w="1987" w:type="dxa"/>
            <w:tcMar>
              <w:top w:w="110" w:type="dxa"/>
              <w:left w:w="15" w:type="dxa"/>
              <w:bottom w:w="110" w:type="dxa"/>
              <w:right w:w="15" w:type="dxa"/>
            </w:tcMar>
            <w:vAlign w:val="center"/>
            <w:hideMark/>
          </w:tcPr>
          <w:p w14:paraId="61186C7B"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Ethical / labour controls</w:t>
            </w:r>
          </w:p>
        </w:tc>
        <w:tc>
          <w:tcPr>
            <w:tcW w:w="1987" w:type="dxa"/>
            <w:tcMar>
              <w:top w:w="110" w:type="dxa"/>
              <w:left w:w="15" w:type="dxa"/>
              <w:bottom w:w="110" w:type="dxa"/>
              <w:right w:w="15" w:type="dxa"/>
            </w:tcMar>
            <w:vAlign w:val="center"/>
            <w:hideMark/>
          </w:tcPr>
          <w:p w14:paraId="010699F5"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High where relevant</w:t>
            </w:r>
          </w:p>
        </w:tc>
        <w:tc>
          <w:tcPr>
            <w:tcW w:w="1987" w:type="dxa"/>
            <w:tcMar>
              <w:top w:w="110" w:type="dxa"/>
              <w:left w:w="15" w:type="dxa"/>
              <w:bottom w:w="110" w:type="dxa"/>
              <w:right w:w="15" w:type="dxa"/>
            </w:tcMar>
            <w:vAlign w:val="center"/>
            <w:hideMark/>
          </w:tcPr>
          <w:p w14:paraId="754CF55D"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Material concerns</w:t>
            </w:r>
          </w:p>
        </w:tc>
        <w:tc>
          <w:tcPr>
            <w:tcW w:w="1987" w:type="dxa"/>
            <w:tcMar>
              <w:top w:w="110" w:type="dxa"/>
              <w:left w:w="15" w:type="dxa"/>
              <w:bottom w:w="110" w:type="dxa"/>
              <w:right w:w="15" w:type="dxa"/>
            </w:tcMar>
            <w:vAlign w:val="center"/>
            <w:hideMark/>
          </w:tcPr>
          <w:p w14:paraId="246DD4D1"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Adequate</w:t>
            </w:r>
          </w:p>
        </w:tc>
        <w:tc>
          <w:tcPr>
            <w:tcW w:w="1987" w:type="dxa"/>
            <w:tcMar>
              <w:top w:w="110" w:type="dxa"/>
              <w:left w:w="15" w:type="dxa"/>
              <w:bottom w:w="110" w:type="dxa"/>
              <w:right w:w="15" w:type="dxa"/>
            </w:tcMar>
            <w:vAlign w:val="center"/>
            <w:hideMark/>
          </w:tcPr>
          <w:p w14:paraId="248A27AD"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Strong verified controls</w:t>
            </w:r>
          </w:p>
        </w:tc>
      </w:tr>
      <w:tr w:rsidR="00061511" w:rsidRPr="00061511" w14:paraId="1966A0CB" w14:textId="77777777" w:rsidTr="008F01C1">
        <w:trPr>
          <w:tblCellSpacing w:w="15" w:type="dxa"/>
        </w:trPr>
        <w:tc>
          <w:tcPr>
            <w:tcW w:w="1987" w:type="dxa"/>
            <w:tcMar>
              <w:top w:w="110" w:type="dxa"/>
              <w:left w:w="15" w:type="dxa"/>
              <w:bottom w:w="110" w:type="dxa"/>
              <w:right w:w="15" w:type="dxa"/>
            </w:tcMar>
            <w:vAlign w:val="center"/>
            <w:hideMark/>
          </w:tcPr>
          <w:p w14:paraId="7D1F1592"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Commercial value</w:t>
            </w:r>
          </w:p>
        </w:tc>
        <w:tc>
          <w:tcPr>
            <w:tcW w:w="1987" w:type="dxa"/>
            <w:tcMar>
              <w:top w:w="110" w:type="dxa"/>
              <w:left w:w="15" w:type="dxa"/>
              <w:bottom w:w="110" w:type="dxa"/>
              <w:right w:w="15" w:type="dxa"/>
            </w:tcMar>
            <w:vAlign w:val="center"/>
            <w:hideMark/>
          </w:tcPr>
          <w:p w14:paraId="2C8B7488"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Medium</w:t>
            </w:r>
          </w:p>
        </w:tc>
        <w:tc>
          <w:tcPr>
            <w:tcW w:w="1987" w:type="dxa"/>
            <w:tcMar>
              <w:top w:w="110" w:type="dxa"/>
              <w:left w:w="15" w:type="dxa"/>
              <w:bottom w:w="110" w:type="dxa"/>
              <w:right w:w="15" w:type="dxa"/>
            </w:tcMar>
            <w:vAlign w:val="center"/>
            <w:hideMark/>
          </w:tcPr>
          <w:p w14:paraId="7D024DDC"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Poor value</w:t>
            </w:r>
          </w:p>
        </w:tc>
        <w:tc>
          <w:tcPr>
            <w:tcW w:w="1987" w:type="dxa"/>
            <w:tcMar>
              <w:top w:w="110" w:type="dxa"/>
              <w:left w:w="15" w:type="dxa"/>
              <w:bottom w:w="110" w:type="dxa"/>
              <w:right w:w="15" w:type="dxa"/>
            </w:tcMar>
            <w:vAlign w:val="center"/>
            <w:hideMark/>
          </w:tcPr>
          <w:p w14:paraId="5C71E390"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Acceptable</w:t>
            </w:r>
          </w:p>
        </w:tc>
        <w:tc>
          <w:tcPr>
            <w:tcW w:w="1987" w:type="dxa"/>
            <w:tcMar>
              <w:top w:w="110" w:type="dxa"/>
              <w:left w:w="15" w:type="dxa"/>
              <w:bottom w:w="110" w:type="dxa"/>
              <w:right w:w="15" w:type="dxa"/>
            </w:tcMar>
            <w:vAlign w:val="center"/>
            <w:hideMark/>
          </w:tcPr>
          <w:p w14:paraId="1833E1B5"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Strong value and transparency</w:t>
            </w:r>
          </w:p>
        </w:tc>
      </w:tr>
    </w:tbl>
    <w:p w14:paraId="735E6190" w14:textId="77777777" w:rsidR="00011BF3" w:rsidRDefault="00011BF3" w:rsidP="00061511">
      <w:pPr>
        <w:pStyle w:val="artifact-docx-previewheading1"/>
        <w:rPr>
          <w:rFonts w:ascii="Aptos" w:hAnsi="Aptos"/>
          <w:sz w:val="20"/>
          <w:szCs w:val="20"/>
          <w:u w:val="single"/>
        </w:rPr>
      </w:pPr>
    </w:p>
    <w:p w14:paraId="06D1B87E" w14:textId="77777777" w:rsidR="00061511" w:rsidRPr="008F01C1" w:rsidRDefault="00061511" w:rsidP="00061511">
      <w:pPr>
        <w:pStyle w:val="artifact-docx-previewheading1"/>
        <w:rPr>
          <w:rFonts w:ascii="Aptos" w:hAnsi="Aptos"/>
          <w:sz w:val="20"/>
          <w:szCs w:val="20"/>
          <w:u w:val="single"/>
        </w:rPr>
      </w:pPr>
      <w:r w:rsidRPr="008F01C1">
        <w:rPr>
          <w:rFonts w:ascii="Aptos" w:hAnsi="Aptos"/>
          <w:sz w:val="20"/>
          <w:szCs w:val="20"/>
          <w:u w:val="single"/>
        </w:rPr>
        <w:lastRenderedPageBreak/>
        <w:t>Appendix B - Supplier / Subcontractor Review Record</w:t>
      </w:r>
    </w:p>
    <w:tbl>
      <w:tblPr>
        <w:tblW w:w="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73"/>
        <w:gridCol w:w="4117"/>
      </w:tblGrid>
      <w:tr w:rsidR="00061511" w:rsidRPr="00061511" w14:paraId="64773958" w14:textId="77777777" w:rsidTr="008F01C1">
        <w:trPr>
          <w:tblCellSpacing w:w="15" w:type="dxa"/>
        </w:trPr>
        <w:tc>
          <w:tcPr>
            <w:tcW w:w="4968" w:type="dxa"/>
            <w:shd w:val="clear" w:color="auto" w:fill="E9EEF3"/>
            <w:tcMar>
              <w:top w:w="110" w:type="dxa"/>
              <w:left w:w="15" w:type="dxa"/>
              <w:bottom w:w="110" w:type="dxa"/>
              <w:right w:w="15" w:type="dxa"/>
            </w:tcMar>
            <w:vAlign w:val="center"/>
            <w:hideMark/>
          </w:tcPr>
          <w:p w14:paraId="369F71E5" w14:textId="77777777" w:rsidR="00061511" w:rsidRPr="00061511" w:rsidRDefault="00061511">
            <w:pPr>
              <w:pStyle w:val="NormalWeb"/>
              <w:spacing w:after="0" w:afterAutospacing="0"/>
              <w:rPr>
                <w:rFonts w:ascii="Aptos" w:hAnsi="Aptos"/>
                <w:sz w:val="20"/>
                <w:szCs w:val="20"/>
              </w:rPr>
            </w:pPr>
            <w:r w:rsidRPr="00061511">
              <w:rPr>
                <w:rFonts w:ascii="Aptos" w:hAnsi="Aptos"/>
                <w:b/>
                <w:bCs/>
                <w:sz w:val="20"/>
                <w:szCs w:val="20"/>
              </w:rPr>
              <w:t>Provider name</w:t>
            </w:r>
          </w:p>
        </w:tc>
        <w:tc>
          <w:tcPr>
            <w:tcW w:w="4968" w:type="dxa"/>
            <w:tcMar>
              <w:top w:w="110" w:type="dxa"/>
              <w:left w:w="15" w:type="dxa"/>
              <w:bottom w:w="110" w:type="dxa"/>
              <w:right w:w="15" w:type="dxa"/>
            </w:tcMar>
            <w:vAlign w:val="center"/>
            <w:hideMark/>
          </w:tcPr>
          <w:p w14:paraId="1DE139E8"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[COMPLETE]</w:t>
            </w:r>
          </w:p>
        </w:tc>
      </w:tr>
      <w:tr w:rsidR="00061511" w:rsidRPr="00061511" w14:paraId="0D734D75" w14:textId="77777777" w:rsidTr="008F01C1">
        <w:trPr>
          <w:tblCellSpacing w:w="15" w:type="dxa"/>
        </w:trPr>
        <w:tc>
          <w:tcPr>
            <w:tcW w:w="4968" w:type="dxa"/>
            <w:shd w:val="clear" w:color="auto" w:fill="E9EEF3"/>
            <w:tcMar>
              <w:top w:w="110" w:type="dxa"/>
              <w:left w:w="15" w:type="dxa"/>
              <w:bottom w:w="110" w:type="dxa"/>
              <w:right w:w="15" w:type="dxa"/>
            </w:tcMar>
            <w:vAlign w:val="center"/>
            <w:hideMark/>
          </w:tcPr>
          <w:p w14:paraId="4CDFCA6C" w14:textId="77777777" w:rsidR="00061511" w:rsidRPr="00061511" w:rsidRDefault="00061511">
            <w:pPr>
              <w:pStyle w:val="NormalWeb"/>
              <w:spacing w:after="0" w:afterAutospacing="0"/>
              <w:rPr>
                <w:rFonts w:ascii="Aptos" w:hAnsi="Aptos"/>
                <w:sz w:val="20"/>
                <w:szCs w:val="20"/>
              </w:rPr>
            </w:pPr>
            <w:r w:rsidRPr="00061511">
              <w:rPr>
                <w:rFonts w:ascii="Aptos" w:hAnsi="Aptos"/>
                <w:b/>
                <w:bCs/>
                <w:sz w:val="20"/>
                <w:szCs w:val="20"/>
              </w:rPr>
              <w:t>Category / service</w:t>
            </w:r>
          </w:p>
        </w:tc>
        <w:tc>
          <w:tcPr>
            <w:tcW w:w="4968" w:type="dxa"/>
            <w:tcMar>
              <w:top w:w="110" w:type="dxa"/>
              <w:left w:w="15" w:type="dxa"/>
              <w:bottom w:w="110" w:type="dxa"/>
              <w:right w:w="15" w:type="dxa"/>
            </w:tcMar>
            <w:vAlign w:val="center"/>
            <w:hideMark/>
          </w:tcPr>
          <w:p w14:paraId="406568D3"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[COMPLETE]</w:t>
            </w:r>
          </w:p>
        </w:tc>
      </w:tr>
      <w:tr w:rsidR="00061511" w:rsidRPr="00061511" w14:paraId="6E3C2123" w14:textId="77777777" w:rsidTr="008F01C1">
        <w:trPr>
          <w:tblCellSpacing w:w="15" w:type="dxa"/>
        </w:trPr>
        <w:tc>
          <w:tcPr>
            <w:tcW w:w="4968" w:type="dxa"/>
            <w:shd w:val="clear" w:color="auto" w:fill="E9EEF3"/>
            <w:tcMar>
              <w:top w:w="110" w:type="dxa"/>
              <w:left w:w="15" w:type="dxa"/>
              <w:bottom w:w="110" w:type="dxa"/>
              <w:right w:w="15" w:type="dxa"/>
            </w:tcMar>
            <w:vAlign w:val="center"/>
            <w:hideMark/>
          </w:tcPr>
          <w:p w14:paraId="1B6F3D13" w14:textId="77777777" w:rsidR="00061511" w:rsidRPr="00061511" w:rsidRDefault="00061511">
            <w:pPr>
              <w:pStyle w:val="NormalWeb"/>
              <w:spacing w:after="0" w:afterAutospacing="0"/>
              <w:rPr>
                <w:rFonts w:ascii="Aptos" w:hAnsi="Aptos"/>
                <w:sz w:val="20"/>
                <w:szCs w:val="20"/>
              </w:rPr>
            </w:pPr>
            <w:r w:rsidRPr="00061511">
              <w:rPr>
                <w:rFonts w:ascii="Aptos" w:hAnsi="Aptos"/>
                <w:b/>
                <w:bCs/>
                <w:sz w:val="20"/>
                <w:szCs w:val="20"/>
              </w:rPr>
              <w:t>Risk level</w:t>
            </w:r>
          </w:p>
        </w:tc>
        <w:tc>
          <w:tcPr>
            <w:tcW w:w="4968" w:type="dxa"/>
            <w:tcMar>
              <w:top w:w="110" w:type="dxa"/>
              <w:left w:w="15" w:type="dxa"/>
              <w:bottom w:w="110" w:type="dxa"/>
              <w:right w:w="15" w:type="dxa"/>
            </w:tcMar>
            <w:vAlign w:val="center"/>
            <w:hideMark/>
          </w:tcPr>
          <w:p w14:paraId="1586C4E4"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[COMPLETE]</w:t>
            </w:r>
          </w:p>
        </w:tc>
      </w:tr>
      <w:tr w:rsidR="00061511" w:rsidRPr="00061511" w14:paraId="36F68F46" w14:textId="77777777" w:rsidTr="008F01C1">
        <w:trPr>
          <w:tblCellSpacing w:w="15" w:type="dxa"/>
        </w:trPr>
        <w:tc>
          <w:tcPr>
            <w:tcW w:w="4968" w:type="dxa"/>
            <w:shd w:val="clear" w:color="auto" w:fill="E9EEF3"/>
            <w:tcMar>
              <w:top w:w="110" w:type="dxa"/>
              <w:left w:w="15" w:type="dxa"/>
              <w:bottom w:w="110" w:type="dxa"/>
              <w:right w:w="15" w:type="dxa"/>
            </w:tcMar>
            <w:vAlign w:val="center"/>
            <w:hideMark/>
          </w:tcPr>
          <w:p w14:paraId="13D03267" w14:textId="77777777" w:rsidR="00061511" w:rsidRPr="00061511" w:rsidRDefault="00061511">
            <w:pPr>
              <w:pStyle w:val="NormalWeb"/>
              <w:spacing w:after="0" w:afterAutospacing="0"/>
              <w:rPr>
                <w:rFonts w:ascii="Aptos" w:hAnsi="Aptos"/>
                <w:sz w:val="20"/>
                <w:szCs w:val="20"/>
              </w:rPr>
            </w:pPr>
            <w:r w:rsidRPr="00061511">
              <w:rPr>
                <w:rFonts w:ascii="Aptos" w:hAnsi="Aptos"/>
                <w:b/>
                <w:bCs/>
                <w:sz w:val="20"/>
                <w:szCs w:val="20"/>
              </w:rPr>
              <w:t>Review period</w:t>
            </w:r>
          </w:p>
        </w:tc>
        <w:tc>
          <w:tcPr>
            <w:tcW w:w="4968" w:type="dxa"/>
            <w:tcMar>
              <w:top w:w="110" w:type="dxa"/>
              <w:left w:w="15" w:type="dxa"/>
              <w:bottom w:w="110" w:type="dxa"/>
              <w:right w:w="15" w:type="dxa"/>
            </w:tcMar>
            <w:vAlign w:val="center"/>
            <w:hideMark/>
          </w:tcPr>
          <w:p w14:paraId="352A6878"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[COMPLETE]</w:t>
            </w:r>
          </w:p>
        </w:tc>
      </w:tr>
      <w:tr w:rsidR="00061511" w:rsidRPr="00061511" w14:paraId="1B22D073" w14:textId="77777777" w:rsidTr="008F01C1">
        <w:trPr>
          <w:tblCellSpacing w:w="15" w:type="dxa"/>
        </w:trPr>
        <w:tc>
          <w:tcPr>
            <w:tcW w:w="4968" w:type="dxa"/>
            <w:shd w:val="clear" w:color="auto" w:fill="E9EEF3"/>
            <w:tcMar>
              <w:top w:w="110" w:type="dxa"/>
              <w:left w:w="15" w:type="dxa"/>
              <w:bottom w:w="110" w:type="dxa"/>
              <w:right w:w="15" w:type="dxa"/>
            </w:tcMar>
            <w:vAlign w:val="center"/>
            <w:hideMark/>
          </w:tcPr>
          <w:p w14:paraId="2BE33571" w14:textId="77777777" w:rsidR="00061511" w:rsidRPr="00061511" w:rsidRDefault="00061511">
            <w:pPr>
              <w:pStyle w:val="NormalWeb"/>
              <w:spacing w:after="0" w:afterAutospacing="0"/>
              <w:rPr>
                <w:rFonts w:ascii="Aptos" w:hAnsi="Aptos"/>
                <w:sz w:val="20"/>
                <w:szCs w:val="20"/>
              </w:rPr>
            </w:pPr>
            <w:r w:rsidRPr="00061511">
              <w:rPr>
                <w:rFonts w:ascii="Aptos" w:hAnsi="Aptos"/>
                <w:b/>
                <w:bCs/>
                <w:sz w:val="20"/>
                <w:szCs w:val="20"/>
              </w:rPr>
              <w:t>Insurance current?</w:t>
            </w:r>
          </w:p>
        </w:tc>
        <w:tc>
          <w:tcPr>
            <w:tcW w:w="4968" w:type="dxa"/>
            <w:tcMar>
              <w:top w:w="110" w:type="dxa"/>
              <w:left w:w="15" w:type="dxa"/>
              <w:bottom w:w="110" w:type="dxa"/>
              <w:right w:w="15" w:type="dxa"/>
            </w:tcMar>
            <w:vAlign w:val="center"/>
            <w:hideMark/>
          </w:tcPr>
          <w:p w14:paraId="4685EEB1"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[COMPLETE]</w:t>
            </w:r>
          </w:p>
        </w:tc>
      </w:tr>
      <w:tr w:rsidR="00061511" w:rsidRPr="00061511" w14:paraId="4A2BBAE5" w14:textId="77777777" w:rsidTr="008F01C1">
        <w:trPr>
          <w:tblCellSpacing w:w="15" w:type="dxa"/>
        </w:trPr>
        <w:tc>
          <w:tcPr>
            <w:tcW w:w="4968" w:type="dxa"/>
            <w:shd w:val="clear" w:color="auto" w:fill="E9EEF3"/>
            <w:tcMar>
              <w:top w:w="110" w:type="dxa"/>
              <w:left w:w="15" w:type="dxa"/>
              <w:bottom w:w="110" w:type="dxa"/>
              <w:right w:w="15" w:type="dxa"/>
            </w:tcMar>
            <w:vAlign w:val="center"/>
            <w:hideMark/>
          </w:tcPr>
          <w:p w14:paraId="21A37E95" w14:textId="77777777" w:rsidR="00061511" w:rsidRPr="00061511" w:rsidRDefault="00061511">
            <w:pPr>
              <w:pStyle w:val="NormalWeb"/>
              <w:spacing w:after="0" w:afterAutospacing="0"/>
              <w:rPr>
                <w:rFonts w:ascii="Aptos" w:hAnsi="Aptos"/>
                <w:sz w:val="20"/>
                <w:szCs w:val="20"/>
              </w:rPr>
            </w:pPr>
            <w:r w:rsidRPr="00061511">
              <w:rPr>
                <w:rFonts w:ascii="Aptos" w:hAnsi="Aptos"/>
                <w:b/>
                <w:bCs/>
                <w:sz w:val="20"/>
                <w:szCs w:val="20"/>
              </w:rPr>
              <w:t>Competence / licences current?</w:t>
            </w:r>
          </w:p>
        </w:tc>
        <w:tc>
          <w:tcPr>
            <w:tcW w:w="4968" w:type="dxa"/>
            <w:tcMar>
              <w:top w:w="110" w:type="dxa"/>
              <w:left w:w="15" w:type="dxa"/>
              <w:bottom w:w="110" w:type="dxa"/>
              <w:right w:w="15" w:type="dxa"/>
            </w:tcMar>
            <w:vAlign w:val="center"/>
            <w:hideMark/>
          </w:tcPr>
          <w:p w14:paraId="183BD374"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[COMPLETE]</w:t>
            </w:r>
          </w:p>
        </w:tc>
      </w:tr>
      <w:tr w:rsidR="00061511" w:rsidRPr="00061511" w14:paraId="06C22607" w14:textId="77777777" w:rsidTr="008F01C1">
        <w:trPr>
          <w:tblCellSpacing w:w="15" w:type="dxa"/>
        </w:trPr>
        <w:tc>
          <w:tcPr>
            <w:tcW w:w="4968" w:type="dxa"/>
            <w:shd w:val="clear" w:color="auto" w:fill="E9EEF3"/>
            <w:tcMar>
              <w:top w:w="110" w:type="dxa"/>
              <w:left w:w="15" w:type="dxa"/>
              <w:bottom w:w="110" w:type="dxa"/>
              <w:right w:w="15" w:type="dxa"/>
            </w:tcMar>
            <w:vAlign w:val="center"/>
            <w:hideMark/>
          </w:tcPr>
          <w:p w14:paraId="0AADAE0C" w14:textId="77777777" w:rsidR="00061511" w:rsidRPr="00061511" w:rsidRDefault="00061511">
            <w:pPr>
              <w:pStyle w:val="NormalWeb"/>
              <w:spacing w:after="0" w:afterAutospacing="0"/>
              <w:rPr>
                <w:rFonts w:ascii="Aptos" w:hAnsi="Aptos"/>
                <w:sz w:val="20"/>
                <w:szCs w:val="20"/>
              </w:rPr>
            </w:pPr>
            <w:r w:rsidRPr="00061511">
              <w:rPr>
                <w:rFonts w:ascii="Aptos" w:hAnsi="Aptos"/>
                <w:b/>
                <w:bCs/>
                <w:sz w:val="20"/>
                <w:szCs w:val="20"/>
              </w:rPr>
              <w:t>Quality performance</w:t>
            </w:r>
          </w:p>
        </w:tc>
        <w:tc>
          <w:tcPr>
            <w:tcW w:w="4968" w:type="dxa"/>
            <w:tcMar>
              <w:top w:w="110" w:type="dxa"/>
              <w:left w:w="15" w:type="dxa"/>
              <w:bottom w:w="110" w:type="dxa"/>
              <w:right w:w="15" w:type="dxa"/>
            </w:tcMar>
            <w:vAlign w:val="center"/>
            <w:hideMark/>
          </w:tcPr>
          <w:p w14:paraId="43FAC771"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[COMPLETE]</w:t>
            </w:r>
          </w:p>
        </w:tc>
      </w:tr>
      <w:tr w:rsidR="00061511" w:rsidRPr="00061511" w14:paraId="4A91901F" w14:textId="77777777" w:rsidTr="008F01C1">
        <w:trPr>
          <w:tblCellSpacing w:w="15" w:type="dxa"/>
        </w:trPr>
        <w:tc>
          <w:tcPr>
            <w:tcW w:w="4968" w:type="dxa"/>
            <w:shd w:val="clear" w:color="auto" w:fill="E9EEF3"/>
            <w:tcMar>
              <w:top w:w="110" w:type="dxa"/>
              <w:left w:w="15" w:type="dxa"/>
              <w:bottom w:w="110" w:type="dxa"/>
              <w:right w:w="15" w:type="dxa"/>
            </w:tcMar>
            <w:vAlign w:val="center"/>
            <w:hideMark/>
          </w:tcPr>
          <w:p w14:paraId="61398434" w14:textId="77777777" w:rsidR="00061511" w:rsidRPr="00061511" w:rsidRDefault="00061511">
            <w:pPr>
              <w:pStyle w:val="NormalWeb"/>
              <w:spacing w:after="0" w:afterAutospacing="0"/>
              <w:rPr>
                <w:rFonts w:ascii="Aptos" w:hAnsi="Aptos"/>
                <w:sz w:val="20"/>
                <w:szCs w:val="20"/>
              </w:rPr>
            </w:pPr>
            <w:r w:rsidRPr="00061511">
              <w:rPr>
                <w:rFonts w:ascii="Aptos" w:hAnsi="Aptos"/>
                <w:b/>
                <w:bCs/>
                <w:sz w:val="20"/>
                <w:szCs w:val="20"/>
              </w:rPr>
              <w:t>Delivery / programme performance</w:t>
            </w:r>
          </w:p>
        </w:tc>
        <w:tc>
          <w:tcPr>
            <w:tcW w:w="4968" w:type="dxa"/>
            <w:tcMar>
              <w:top w:w="110" w:type="dxa"/>
              <w:left w:w="15" w:type="dxa"/>
              <w:bottom w:w="110" w:type="dxa"/>
              <w:right w:w="15" w:type="dxa"/>
            </w:tcMar>
            <w:vAlign w:val="center"/>
            <w:hideMark/>
          </w:tcPr>
          <w:p w14:paraId="7691986D"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[COMPLETE]</w:t>
            </w:r>
          </w:p>
        </w:tc>
      </w:tr>
      <w:tr w:rsidR="00061511" w:rsidRPr="00061511" w14:paraId="6401DEE3" w14:textId="77777777" w:rsidTr="008F01C1">
        <w:trPr>
          <w:tblCellSpacing w:w="15" w:type="dxa"/>
        </w:trPr>
        <w:tc>
          <w:tcPr>
            <w:tcW w:w="4968" w:type="dxa"/>
            <w:shd w:val="clear" w:color="auto" w:fill="E9EEF3"/>
            <w:tcMar>
              <w:top w:w="110" w:type="dxa"/>
              <w:left w:w="15" w:type="dxa"/>
              <w:bottom w:w="110" w:type="dxa"/>
              <w:right w:w="15" w:type="dxa"/>
            </w:tcMar>
            <w:vAlign w:val="center"/>
            <w:hideMark/>
          </w:tcPr>
          <w:p w14:paraId="4D52DF23" w14:textId="77777777" w:rsidR="00061511" w:rsidRPr="00061511" w:rsidRDefault="00061511">
            <w:pPr>
              <w:pStyle w:val="NormalWeb"/>
              <w:spacing w:after="0" w:afterAutospacing="0"/>
              <w:rPr>
                <w:rFonts w:ascii="Aptos" w:hAnsi="Aptos"/>
                <w:sz w:val="20"/>
                <w:szCs w:val="20"/>
              </w:rPr>
            </w:pPr>
            <w:r w:rsidRPr="00061511">
              <w:rPr>
                <w:rFonts w:ascii="Aptos" w:hAnsi="Aptos"/>
                <w:b/>
                <w:bCs/>
                <w:sz w:val="20"/>
                <w:szCs w:val="20"/>
              </w:rPr>
              <w:t>H&amp;S / environmental performance</w:t>
            </w:r>
          </w:p>
        </w:tc>
        <w:tc>
          <w:tcPr>
            <w:tcW w:w="4968" w:type="dxa"/>
            <w:tcMar>
              <w:top w:w="110" w:type="dxa"/>
              <w:left w:w="15" w:type="dxa"/>
              <w:bottom w:w="110" w:type="dxa"/>
              <w:right w:w="15" w:type="dxa"/>
            </w:tcMar>
            <w:vAlign w:val="center"/>
            <w:hideMark/>
          </w:tcPr>
          <w:p w14:paraId="7F470E70"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[COMPLETE]</w:t>
            </w:r>
          </w:p>
        </w:tc>
      </w:tr>
      <w:tr w:rsidR="00061511" w:rsidRPr="00061511" w14:paraId="148B1FF2" w14:textId="77777777" w:rsidTr="008F01C1">
        <w:trPr>
          <w:tblCellSpacing w:w="15" w:type="dxa"/>
        </w:trPr>
        <w:tc>
          <w:tcPr>
            <w:tcW w:w="4968" w:type="dxa"/>
            <w:shd w:val="clear" w:color="auto" w:fill="E9EEF3"/>
            <w:tcMar>
              <w:top w:w="110" w:type="dxa"/>
              <w:left w:w="15" w:type="dxa"/>
              <w:bottom w:w="110" w:type="dxa"/>
              <w:right w:w="15" w:type="dxa"/>
            </w:tcMar>
            <w:vAlign w:val="center"/>
            <w:hideMark/>
          </w:tcPr>
          <w:p w14:paraId="36D0A293" w14:textId="77777777" w:rsidR="00061511" w:rsidRPr="00061511" w:rsidRDefault="00061511">
            <w:pPr>
              <w:pStyle w:val="NormalWeb"/>
              <w:spacing w:after="0" w:afterAutospacing="0"/>
              <w:rPr>
                <w:rFonts w:ascii="Aptos" w:hAnsi="Aptos"/>
                <w:sz w:val="20"/>
                <w:szCs w:val="20"/>
              </w:rPr>
            </w:pPr>
            <w:r w:rsidRPr="00061511">
              <w:rPr>
                <w:rFonts w:ascii="Aptos" w:hAnsi="Aptos"/>
                <w:b/>
                <w:bCs/>
                <w:sz w:val="20"/>
                <w:szCs w:val="20"/>
              </w:rPr>
              <w:t>Complaints / non-conformances</w:t>
            </w:r>
          </w:p>
        </w:tc>
        <w:tc>
          <w:tcPr>
            <w:tcW w:w="4968" w:type="dxa"/>
            <w:tcMar>
              <w:top w:w="110" w:type="dxa"/>
              <w:left w:w="15" w:type="dxa"/>
              <w:bottom w:w="110" w:type="dxa"/>
              <w:right w:w="15" w:type="dxa"/>
            </w:tcMar>
            <w:vAlign w:val="center"/>
            <w:hideMark/>
          </w:tcPr>
          <w:p w14:paraId="7CF9C1C2"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[COMPLETE]</w:t>
            </w:r>
          </w:p>
        </w:tc>
      </w:tr>
      <w:tr w:rsidR="00061511" w:rsidRPr="00061511" w14:paraId="283BB94F" w14:textId="77777777" w:rsidTr="008F01C1">
        <w:trPr>
          <w:tblCellSpacing w:w="15" w:type="dxa"/>
        </w:trPr>
        <w:tc>
          <w:tcPr>
            <w:tcW w:w="4968" w:type="dxa"/>
            <w:shd w:val="clear" w:color="auto" w:fill="E9EEF3"/>
            <w:tcMar>
              <w:top w:w="110" w:type="dxa"/>
              <w:left w:w="15" w:type="dxa"/>
              <w:bottom w:w="110" w:type="dxa"/>
              <w:right w:w="15" w:type="dxa"/>
            </w:tcMar>
            <w:vAlign w:val="center"/>
            <w:hideMark/>
          </w:tcPr>
          <w:p w14:paraId="3855531E" w14:textId="77777777" w:rsidR="00061511" w:rsidRPr="00061511" w:rsidRDefault="00061511">
            <w:pPr>
              <w:pStyle w:val="NormalWeb"/>
              <w:spacing w:after="0" w:afterAutospacing="0"/>
              <w:rPr>
                <w:rFonts w:ascii="Aptos" w:hAnsi="Aptos"/>
                <w:sz w:val="20"/>
                <w:szCs w:val="20"/>
              </w:rPr>
            </w:pPr>
            <w:r w:rsidRPr="00061511">
              <w:rPr>
                <w:rFonts w:ascii="Aptos" w:hAnsi="Aptos"/>
                <w:b/>
                <w:bCs/>
                <w:sz w:val="20"/>
                <w:szCs w:val="20"/>
              </w:rPr>
              <w:t>Corrective actions outstanding?</w:t>
            </w:r>
          </w:p>
        </w:tc>
        <w:tc>
          <w:tcPr>
            <w:tcW w:w="4968" w:type="dxa"/>
            <w:tcMar>
              <w:top w:w="110" w:type="dxa"/>
              <w:left w:w="15" w:type="dxa"/>
              <w:bottom w:w="110" w:type="dxa"/>
              <w:right w:w="15" w:type="dxa"/>
            </w:tcMar>
            <w:vAlign w:val="center"/>
            <w:hideMark/>
          </w:tcPr>
          <w:p w14:paraId="3C627553"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[COMPLETE]</w:t>
            </w:r>
          </w:p>
        </w:tc>
      </w:tr>
      <w:tr w:rsidR="00061511" w:rsidRPr="00061511" w14:paraId="02EEB2B6" w14:textId="77777777" w:rsidTr="008F01C1">
        <w:trPr>
          <w:tblCellSpacing w:w="15" w:type="dxa"/>
        </w:trPr>
        <w:tc>
          <w:tcPr>
            <w:tcW w:w="4968" w:type="dxa"/>
            <w:shd w:val="clear" w:color="auto" w:fill="E9EEF3"/>
            <w:tcMar>
              <w:top w:w="110" w:type="dxa"/>
              <w:left w:w="15" w:type="dxa"/>
              <w:bottom w:w="110" w:type="dxa"/>
              <w:right w:w="15" w:type="dxa"/>
            </w:tcMar>
            <w:vAlign w:val="center"/>
            <w:hideMark/>
          </w:tcPr>
          <w:p w14:paraId="1640E278" w14:textId="77777777" w:rsidR="00061511" w:rsidRPr="00061511" w:rsidRDefault="00061511">
            <w:pPr>
              <w:pStyle w:val="NormalWeb"/>
              <w:spacing w:after="0" w:afterAutospacing="0"/>
              <w:rPr>
                <w:rFonts w:ascii="Aptos" w:hAnsi="Aptos"/>
                <w:sz w:val="20"/>
                <w:szCs w:val="20"/>
              </w:rPr>
            </w:pPr>
            <w:r w:rsidRPr="00061511">
              <w:rPr>
                <w:rFonts w:ascii="Aptos" w:hAnsi="Aptos"/>
                <w:b/>
                <w:bCs/>
                <w:sz w:val="20"/>
                <w:szCs w:val="20"/>
              </w:rPr>
              <w:t>Decision: Approved / Conditional / Suspended / Removed</w:t>
            </w:r>
          </w:p>
        </w:tc>
        <w:tc>
          <w:tcPr>
            <w:tcW w:w="4968" w:type="dxa"/>
            <w:tcMar>
              <w:top w:w="110" w:type="dxa"/>
              <w:left w:w="15" w:type="dxa"/>
              <w:bottom w:w="110" w:type="dxa"/>
              <w:right w:w="15" w:type="dxa"/>
            </w:tcMar>
            <w:vAlign w:val="center"/>
            <w:hideMark/>
          </w:tcPr>
          <w:p w14:paraId="523CD61B" w14:textId="77777777" w:rsidR="00061511" w:rsidRPr="00061511" w:rsidRDefault="00061511">
            <w:pPr>
              <w:pStyle w:val="NormalWeb"/>
              <w:spacing w:after="0" w:afterAutospacing="0"/>
              <w:rPr>
                <w:rFonts w:ascii="Aptos" w:hAnsi="Aptos"/>
                <w:sz w:val="20"/>
                <w:szCs w:val="20"/>
              </w:rPr>
            </w:pPr>
            <w:r w:rsidRPr="00061511">
              <w:rPr>
                <w:rFonts w:ascii="Aptos" w:hAnsi="Aptos"/>
                <w:sz w:val="20"/>
                <w:szCs w:val="20"/>
              </w:rPr>
              <w:t>[COMPLETE]</w:t>
            </w:r>
          </w:p>
        </w:tc>
      </w:tr>
    </w:tbl>
    <w:p w14:paraId="1A4AAEFC" w14:textId="77777777" w:rsidR="00061511" w:rsidRPr="00061511" w:rsidRDefault="00061511" w:rsidP="00061511">
      <w:pPr>
        <w:pStyle w:val="NormalWeb"/>
        <w:rPr>
          <w:rFonts w:ascii="Aptos" w:hAnsi="Aptos"/>
          <w:sz w:val="20"/>
          <w:szCs w:val="20"/>
        </w:rPr>
      </w:pPr>
      <w:r w:rsidRPr="00061511">
        <w:rPr>
          <w:rFonts w:ascii="Aptos" w:hAnsi="Aptos"/>
          <w:sz w:val="20"/>
          <w:szCs w:val="20"/>
        </w:rPr>
        <w:t>Reviewer: __________________________ Date: __________________ Next review: __________________</w:t>
      </w:r>
    </w:p>
    <w:p w14:paraId="3E27BC3C" w14:textId="77777777" w:rsidR="00061511" w:rsidRPr="00061511" w:rsidRDefault="00061511" w:rsidP="00061511">
      <w:pPr>
        <w:pStyle w:val="NormalWeb"/>
        <w:rPr>
          <w:rFonts w:ascii="Aptos" w:hAnsi="Aptos"/>
          <w:sz w:val="20"/>
          <w:szCs w:val="20"/>
        </w:rPr>
      </w:pPr>
      <w:r w:rsidRPr="00061511">
        <w:rPr>
          <w:rFonts w:ascii="Aptos" w:hAnsi="Aptos"/>
          <w:sz w:val="20"/>
          <w:szCs w:val="20"/>
        </w:rPr>
        <w:t>Director approval (where required): __________________________ Date: __________________</w:t>
      </w:r>
    </w:p>
    <w:p w14:paraId="156D2D9B" w14:textId="77777777" w:rsidR="00061511" w:rsidRPr="008F01C1" w:rsidRDefault="00061511" w:rsidP="00061511">
      <w:pPr>
        <w:pStyle w:val="artifact-docx-previewheading1"/>
        <w:rPr>
          <w:rFonts w:ascii="Aptos" w:hAnsi="Aptos"/>
          <w:sz w:val="20"/>
          <w:szCs w:val="20"/>
          <w:u w:val="single"/>
        </w:rPr>
      </w:pPr>
      <w:r w:rsidRPr="008F01C1">
        <w:rPr>
          <w:rFonts w:ascii="Aptos" w:hAnsi="Aptos"/>
          <w:sz w:val="20"/>
          <w:szCs w:val="20"/>
          <w:u w:val="single"/>
        </w:rPr>
        <w:t>Appendix C - Minimum Evidence Checklist for High-Risk Subcontractors</w:t>
      </w:r>
    </w:p>
    <w:p w14:paraId="187B44B0" w14:textId="77777777" w:rsidR="00061511" w:rsidRPr="00061511" w:rsidRDefault="00061511" w:rsidP="00011BF3">
      <w:pPr>
        <w:pStyle w:val="artifact-docx-previewlistbullet"/>
        <w:numPr>
          <w:ilvl w:val="0"/>
          <w:numId w:val="30"/>
        </w:numPr>
        <w:rPr>
          <w:rFonts w:ascii="Aptos" w:hAnsi="Aptos"/>
          <w:sz w:val="20"/>
          <w:szCs w:val="20"/>
        </w:rPr>
      </w:pPr>
      <w:r w:rsidRPr="00061511">
        <w:rPr>
          <w:rFonts w:ascii="Aptos" w:hAnsi="Aptos"/>
          <w:sz w:val="20"/>
          <w:szCs w:val="20"/>
        </w:rPr>
        <w:t>Completed pre-qualification questionnaire</w:t>
      </w:r>
    </w:p>
    <w:p w14:paraId="4C06E250" w14:textId="77777777" w:rsidR="00061511" w:rsidRPr="00061511" w:rsidRDefault="00061511" w:rsidP="00011BF3">
      <w:pPr>
        <w:pStyle w:val="artifact-docx-previewlistbullet"/>
        <w:numPr>
          <w:ilvl w:val="0"/>
          <w:numId w:val="30"/>
        </w:numPr>
        <w:rPr>
          <w:rFonts w:ascii="Aptos" w:hAnsi="Aptos"/>
          <w:sz w:val="20"/>
          <w:szCs w:val="20"/>
        </w:rPr>
      </w:pPr>
      <w:r w:rsidRPr="00061511">
        <w:rPr>
          <w:rFonts w:ascii="Aptos" w:hAnsi="Aptos"/>
          <w:sz w:val="20"/>
          <w:szCs w:val="20"/>
        </w:rPr>
        <w:t>Public Liability insurance</w:t>
      </w:r>
    </w:p>
    <w:p w14:paraId="3F24F0C1" w14:textId="77777777" w:rsidR="00061511" w:rsidRPr="00061511" w:rsidRDefault="00061511" w:rsidP="00011BF3">
      <w:pPr>
        <w:pStyle w:val="artifact-docx-previewlistbullet"/>
        <w:numPr>
          <w:ilvl w:val="0"/>
          <w:numId w:val="30"/>
        </w:numPr>
        <w:rPr>
          <w:rFonts w:ascii="Aptos" w:hAnsi="Aptos"/>
          <w:sz w:val="20"/>
          <w:szCs w:val="20"/>
        </w:rPr>
      </w:pPr>
      <w:r w:rsidRPr="00061511">
        <w:rPr>
          <w:rFonts w:ascii="Aptos" w:hAnsi="Aptos"/>
          <w:sz w:val="20"/>
          <w:szCs w:val="20"/>
        </w:rPr>
        <w:t>Employers' Liability insurance (where applicable)</w:t>
      </w:r>
    </w:p>
    <w:p w14:paraId="0734DFDA" w14:textId="77777777" w:rsidR="00061511" w:rsidRPr="00061511" w:rsidRDefault="00061511" w:rsidP="00011BF3">
      <w:pPr>
        <w:pStyle w:val="artifact-docx-previewlistbullet"/>
        <w:numPr>
          <w:ilvl w:val="0"/>
          <w:numId w:val="30"/>
        </w:numPr>
        <w:rPr>
          <w:rFonts w:ascii="Aptos" w:hAnsi="Aptos"/>
          <w:sz w:val="20"/>
          <w:szCs w:val="20"/>
        </w:rPr>
      </w:pPr>
      <w:r w:rsidRPr="00061511">
        <w:rPr>
          <w:rFonts w:ascii="Aptos" w:hAnsi="Aptos"/>
          <w:sz w:val="20"/>
          <w:szCs w:val="20"/>
        </w:rPr>
        <w:t>Professional Indemnity insurance (where applicable)</w:t>
      </w:r>
    </w:p>
    <w:p w14:paraId="127C6977" w14:textId="77777777" w:rsidR="00061511" w:rsidRPr="00061511" w:rsidRDefault="00061511" w:rsidP="00011BF3">
      <w:pPr>
        <w:pStyle w:val="artifact-docx-previewlistbullet"/>
        <w:numPr>
          <w:ilvl w:val="0"/>
          <w:numId w:val="30"/>
        </w:numPr>
        <w:rPr>
          <w:rFonts w:ascii="Aptos" w:hAnsi="Aptos"/>
          <w:sz w:val="20"/>
          <w:szCs w:val="20"/>
        </w:rPr>
      </w:pPr>
      <w:r w:rsidRPr="00061511">
        <w:rPr>
          <w:rFonts w:ascii="Aptos" w:hAnsi="Aptos"/>
          <w:sz w:val="20"/>
          <w:szCs w:val="20"/>
        </w:rPr>
        <w:t>Relevant competence cards / certificates</w:t>
      </w:r>
    </w:p>
    <w:p w14:paraId="49E6C7B5" w14:textId="77777777" w:rsidR="00061511" w:rsidRPr="00061511" w:rsidRDefault="00061511" w:rsidP="00011BF3">
      <w:pPr>
        <w:pStyle w:val="artifact-docx-previewlistbullet"/>
        <w:numPr>
          <w:ilvl w:val="0"/>
          <w:numId w:val="30"/>
        </w:numPr>
        <w:rPr>
          <w:rFonts w:ascii="Aptos" w:hAnsi="Aptos"/>
          <w:sz w:val="20"/>
          <w:szCs w:val="20"/>
        </w:rPr>
      </w:pPr>
      <w:r w:rsidRPr="00061511">
        <w:rPr>
          <w:rFonts w:ascii="Aptos" w:hAnsi="Aptos"/>
          <w:sz w:val="20"/>
          <w:szCs w:val="20"/>
        </w:rPr>
        <w:t>References / evidence of similar work</w:t>
      </w:r>
    </w:p>
    <w:p w14:paraId="35883D8D" w14:textId="77777777" w:rsidR="00061511" w:rsidRPr="00061511" w:rsidRDefault="00061511" w:rsidP="00011BF3">
      <w:pPr>
        <w:pStyle w:val="artifact-docx-previewlistbullet"/>
        <w:numPr>
          <w:ilvl w:val="0"/>
          <w:numId w:val="30"/>
        </w:numPr>
        <w:rPr>
          <w:rFonts w:ascii="Aptos" w:hAnsi="Aptos"/>
          <w:sz w:val="20"/>
          <w:szCs w:val="20"/>
        </w:rPr>
      </w:pPr>
      <w:r w:rsidRPr="00061511">
        <w:rPr>
          <w:rFonts w:ascii="Aptos" w:hAnsi="Aptos"/>
          <w:sz w:val="20"/>
          <w:szCs w:val="20"/>
        </w:rPr>
        <w:t>Health and safety arrangements</w:t>
      </w:r>
    </w:p>
    <w:p w14:paraId="46AE190C" w14:textId="77777777" w:rsidR="00061511" w:rsidRPr="00061511" w:rsidRDefault="00061511" w:rsidP="00011BF3">
      <w:pPr>
        <w:pStyle w:val="artifact-docx-previewlistbullet"/>
        <w:numPr>
          <w:ilvl w:val="0"/>
          <w:numId w:val="30"/>
        </w:numPr>
        <w:rPr>
          <w:rFonts w:ascii="Aptos" w:hAnsi="Aptos"/>
          <w:sz w:val="20"/>
          <w:szCs w:val="20"/>
        </w:rPr>
      </w:pPr>
      <w:r w:rsidRPr="00061511">
        <w:rPr>
          <w:rFonts w:ascii="Aptos" w:hAnsi="Aptos"/>
          <w:sz w:val="20"/>
          <w:szCs w:val="20"/>
        </w:rPr>
        <w:t>Environmental arrangements</w:t>
      </w:r>
    </w:p>
    <w:p w14:paraId="2003BE7F" w14:textId="77777777" w:rsidR="00061511" w:rsidRPr="00061511" w:rsidRDefault="00061511" w:rsidP="00011BF3">
      <w:pPr>
        <w:pStyle w:val="artifact-docx-previewlistbullet"/>
        <w:numPr>
          <w:ilvl w:val="0"/>
          <w:numId w:val="30"/>
        </w:numPr>
        <w:rPr>
          <w:rFonts w:ascii="Aptos" w:hAnsi="Aptos"/>
          <w:sz w:val="20"/>
          <w:szCs w:val="20"/>
        </w:rPr>
      </w:pPr>
      <w:r w:rsidRPr="00061511">
        <w:rPr>
          <w:rFonts w:ascii="Aptos" w:hAnsi="Aptos"/>
          <w:sz w:val="20"/>
          <w:szCs w:val="20"/>
        </w:rPr>
        <w:t>RAMS / task-specific documentation</w:t>
      </w:r>
    </w:p>
    <w:p w14:paraId="4AAFDF82" w14:textId="77777777" w:rsidR="00061511" w:rsidRPr="00061511" w:rsidRDefault="00061511" w:rsidP="00011BF3">
      <w:pPr>
        <w:pStyle w:val="artifact-docx-previewlistbullet"/>
        <w:numPr>
          <w:ilvl w:val="0"/>
          <w:numId w:val="30"/>
        </w:numPr>
        <w:rPr>
          <w:rFonts w:ascii="Aptos" w:hAnsi="Aptos"/>
          <w:sz w:val="20"/>
          <w:szCs w:val="20"/>
        </w:rPr>
      </w:pPr>
      <w:r w:rsidRPr="00061511">
        <w:rPr>
          <w:rFonts w:ascii="Aptos" w:hAnsi="Aptos"/>
          <w:sz w:val="20"/>
          <w:szCs w:val="20"/>
        </w:rPr>
        <w:t>Plant inspection / LOLER / maintenance evidence where applicable</w:t>
      </w:r>
    </w:p>
    <w:p w14:paraId="581E621B" w14:textId="77777777" w:rsidR="00061511" w:rsidRPr="00061511" w:rsidRDefault="00061511" w:rsidP="00011BF3">
      <w:pPr>
        <w:pStyle w:val="artifact-docx-previewlistbullet"/>
        <w:numPr>
          <w:ilvl w:val="0"/>
          <w:numId w:val="30"/>
        </w:numPr>
        <w:rPr>
          <w:rFonts w:ascii="Aptos" w:hAnsi="Aptos"/>
          <w:sz w:val="20"/>
          <w:szCs w:val="20"/>
        </w:rPr>
      </w:pPr>
      <w:r w:rsidRPr="00061511">
        <w:rPr>
          <w:rFonts w:ascii="Aptos" w:hAnsi="Aptos"/>
          <w:sz w:val="20"/>
          <w:szCs w:val="20"/>
        </w:rPr>
        <w:t>Licences / registrations / permits where applicable</w:t>
      </w:r>
    </w:p>
    <w:p w14:paraId="20A68485" w14:textId="77777777" w:rsidR="00061511" w:rsidRPr="00061511" w:rsidRDefault="00061511" w:rsidP="00011BF3">
      <w:pPr>
        <w:pStyle w:val="artifact-docx-previewlistbullet"/>
        <w:numPr>
          <w:ilvl w:val="0"/>
          <w:numId w:val="30"/>
        </w:numPr>
        <w:rPr>
          <w:rFonts w:ascii="Aptos" w:hAnsi="Aptos"/>
          <w:sz w:val="20"/>
          <w:szCs w:val="20"/>
        </w:rPr>
      </w:pPr>
      <w:r w:rsidRPr="00061511">
        <w:rPr>
          <w:rFonts w:ascii="Aptos" w:hAnsi="Aptos"/>
          <w:sz w:val="20"/>
          <w:szCs w:val="20"/>
        </w:rPr>
        <w:t>Modern Slavery / ethical labour information where relevant</w:t>
      </w:r>
    </w:p>
    <w:p w14:paraId="2F36AC92" w14:textId="77777777" w:rsidR="00061511" w:rsidRPr="00061511" w:rsidRDefault="00061511" w:rsidP="00011BF3">
      <w:pPr>
        <w:pStyle w:val="artifact-docx-previewlistbullet"/>
        <w:numPr>
          <w:ilvl w:val="0"/>
          <w:numId w:val="30"/>
        </w:numPr>
        <w:rPr>
          <w:rFonts w:ascii="Aptos" w:hAnsi="Aptos"/>
          <w:sz w:val="20"/>
          <w:szCs w:val="20"/>
        </w:rPr>
      </w:pPr>
      <w:r w:rsidRPr="00061511">
        <w:rPr>
          <w:rFonts w:ascii="Aptos" w:hAnsi="Aptos"/>
          <w:sz w:val="20"/>
          <w:szCs w:val="20"/>
        </w:rPr>
        <w:t>Approved status recorded on ASSR</w:t>
      </w:r>
    </w:p>
    <w:p w14:paraId="5F87371A" w14:textId="77777777" w:rsidR="00061511" w:rsidRPr="00061511" w:rsidRDefault="00061511" w:rsidP="00011BF3">
      <w:pPr>
        <w:pStyle w:val="artifact-docx-previewlistbullet"/>
        <w:numPr>
          <w:ilvl w:val="0"/>
          <w:numId w:val="30"/>
        </w:numPr>
        <w:rPr>
          <w:rFonts w:ascii="Aptos" w:hAnsi="Aptos"/>
          <w:sz w:val="20"/>
          <w:szCs w:val="20"/>
        </w:rPr>
      </w:pPr>
      <w:r w:rsidRPr="00061511">
        <w:rPr>
          <w:rFonts w:ascii="Aptos" w:hAnsi="Aptos"/>
          <w:sz w:val="20"/>
          <w:szCs w:val="20"/>
        </w:rPr>
        <w:t>Annual review date set</w:t>
      </w:r>
    </w:p>
    <w:p w14:paraId="6159C705" w14:textId="77777777" w:rsidR="00061511" w:rsidRPr="008F01C1" w:rsidRDefault="00061511" w:rsidP="00061511">
      <w:pPr>
        <w:pStyle w:val="artifact-docx-previewheading1"/>
        <w:rPr>
          <w:rFonts w:ascii="Aptos" w:hAnsi="Aptos"/>
          <w:b/>
          <w:bCs/>
          <w:sz w:val="20"/>
          <w:szCs w:val="20"/>
        </w:rPr>
      </w:pPr>
      <w:r w:rsidRPr="008F01C1">
        <w:rPr>
          <w:rFonts w:ascii="Aptos" w:hAnsi="Aptos"/>
          <w:b/>
          <w:bCs/>
          <w:sz w:val="20"/>
          <w:szCs w:val="20"/>
        </w:rPr>
        <w:t>21. Document Control and Approval</w:t>
      </w:r>
    </w:p>
    <w:p w14:paraId="4C34FE35" w14:textId="77777777" w:rsidR="00061511" w:rsidRPr="00061511" w:rsidRDefault="00061511" w:rsidP="00061511">
      <w:pPr>
        <w:pStyle w:val="NormalWeb"/>
        <w:rPr>
          <w:rFonts w:ascii="Aptos" w:hAnsi="Aptos"/>
          <w:sz w:val="20"/>
          <w:szCs w:val="20"/>
        </w:rPr>
      </w:pPr>
      <w:r w:rsidRPr="00061511">
        <w:rPr>
          <w:rFonts w:ascii="Aptos" w:hAnsi="Aptos"/>
          <w:sz w:val="20"/>
          <w:szCs w:val="20"/>
        </w:rPr>
        <w:t>This procedure is communicated to relevant employees and subcontractor-management personnel and is made available to clients or auditors on request. It must be reviewed at least annually and sooner following significant change, serious supplier failure, audit finding, legal change or material change to the company's activities.</w:t>
      </w:r>
    </w:p>
    <w:p w14:paraId="22F83B37" w14:textId="77777777" w:rsidR="00225DF0" w:rsidRDefault="00000000">
      <w:r>
        <w:rPr>
          <w:rFonts w:ascii="Aptos" w:hAnsi="Aptos"/>
          <w:b/>
          <w:sz w:val="20"/>
        </w:rPr>
        <w:lastRenderedPageBreak/>
        <w:t>Process Overview</w:t>
      </w:r>
    </w:p>
    <w:p w14:paraId="28046E2B" w14:textId="77777777" w:rsidR="00225DF0" w:rsidRDefault="00000000">
      <w:r>
        <w:rPr>
          <w:rFonts w:ascii="Aptos" w:hAnsi="Aptos"/>
          <w:sz w:val="20"/>
        </w:rPr>
        <w:t>The overall evaluation, approval and monitoring process is illustrated below.</w:t>
      </w:r>
    </w:p>
    <w:p w14:paraId="4D034282" w14:textId="77777777" w:rsidR="00225DF0" w:rsidRDefault="00225DF0"/>
    <w:p w14:paraId="111B5BBB" w14:textId="77777777" w:rsidR="00225DF0" w:rsidRDefault="00000000">
      <w:r>
        <w:rPr>
          <w:noProof/>
        </w:rPr>
        <w:drawing>
          <wp:inline distT="0" distB="0" distL="0" distR="0" wp14:anchorId="619ADAFD" wp14:editId="0CD015BF">
            <wp:extent cx="5760720" cy="80087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wchart.png"/>
                    <pic:cNvPicPr/>
                  </pic:nvPicPr>
                  <pic:blipFill>
                    <a:blip r:embed="rId7"/>
                    <a:stretch>
                      <a:fillRect/>
                    </a:stretch>
                  </pic:blipFill>
                  <pic:spPr>
                    <a:xfrm>
                      <a:off x="0" y="0"/>
                      <a:ext cx="5760720" cy="8008723"/>
                    </a:xfrm>
                    <a:prstGeom prst="rect">
                      <a:avLst/>
                    </a:prstGeom>
                  </pic:spPr>
                </pic:pic>
              </a:graphicData>
            </a:graphic>
          </wp:inline>
        </w:drawing>
      </w:r>
    </w:p>
    <w:p w14:paraId="01F5262D" w14:textId="77777777" w:rsidR="0033495A" w:rsidRDefault="0033495A"/>
    <w:tbl>
      <w:tblPr>
        <w:tblW w:w="82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2"/>
        <w:gridCol w:w="7068"/>
      </w:tblGrid>
      <w:tr w:rsidR="0033495A" w:rsidRPr="00C62C11" w14:paraId="35569C69" w14:textId="77777777" w:rsidTr="001F7717">
        <w:trPr>
          <w:trHeight w:val="1237"/>
          <w:jc w:val="center"/>
        </w:trPr>
        <w:tc>
          <w:tcPr>
            <w:tcW w:w="1222" w:type="dxa"/>
            <w:tcBorders>
              <w:bottom w:val="dotted" w:sz="4" w:space="0" w:color="000000"/>
              <w:right w:val="dotted" w:sz="4" w:space="0" w:color="000000"/>
            </w:tcBorders>
            <w:vAlign w:val="center"/>
          </w:tcPr>
          <w:p w14:paraId="6027A4A6" w14:textId="77777777" w:rsidR="0033495A" w:rsidRPr="00C62C11" w:rsidRDefault="0033495A" w:rsidP="001F7717">
            <w:pPr>
              <w:rPr>
                <w:rFonts w:ascii="Aptos" w:eastAsia="Georgia" w:hAnsi="Aptos" w:cstheme="majorHAnsi"/>
                <w:sz w:val="20"/>
                <w:szCs w:val="20"/>
              </w:rPr>
            </w:pPr>
            <w:r w:rsidRPr="00C62C11">
              <w:rPr>
                <w:rFonts w:ascii="Aptos" w:eastAsia="Georgia" w:hAnsi="Aptos" w:cstheme="majorHAnsi"/>
                <w:sz w:val="20"/>
                <w:szCs w:val="20"/>
              </w:rPr>
              <w:lastRenderedPageBreak/>
              <w:t>Signed</w:t>
            </w:r>
          </w:p>
        </w:tc>
        <w:tc>
          <w:tcPr>
            <w:tcW w:w="7068" w:type="dxa"/>
            <w:tcBorders>
              <w:left w:val="dotted" w:sz="4" w:space="0" w:color="000000"/>
              <w:bottom w:val="dotted" w:sz="4" w:space="0" w:color="000000"/>
            </w:tcBorders>
            <w:vAlign w:val="center"/>
          </w:tcPr>
          <w:p w14:paraId="6BE46DD6" w14:textId="77777777" w:rsidR="0033495A" w:rsidRPr="00C62C11" w:rsidRDefault="0033495A" w:rsidP="001F7717">
            <w:pPr>
              <w:rPr>
                <w:rFonts w:ascii="Aptos" w:hAnsi="Aptos"/>
                <w:sz w:val="20"/>
                <w:szCs w:val="20"/>
              </w:rPr>
            </w:pPr>
          </w:p>
        </w:tc>
      </w:tr>
      <w:tr w:rsidR="0033495A" w:rsidRPr="00C62C11" w14:paraId="425344E2" w14:textId="77777777" w:rsidTr="001F7717">
        <w:trPr>
          <w:trHeight w:val="567"/>
          <w:jc w:val="center"/>
        </w:trPr>
        <w:tc>
          <w:tcPr>
            <w:tcW w:w="1222" w:type="dxa"/>
            <w:tcBorders>
              <w:top w:val="dotted" w:sz="4" w:space="0" w:color="000000"/>
              <w:bottom w:val="dotted" w:sz="4" w:space="0" w:color="000000"/>
              <w:right w:val="dotted" w:sz="4" w:space="0" w:color="000000"/>
            </w:tcBorders>
            <w:vAlign w:val="center"/>
          </w:tcPr>
          <w:p w14:paraId="56BB30C0" w14:textId="77777777" w:rsidR="0033495A" w:rsidRPr="00C62C11" w:rsidRDefault="0033495A" w:rsidP="001F7717">
            <w:pPr>
              <w:rPr>
                <w:rFonts w:ascii="Aptos" w:eastAsia="Georgia" w:hAnsi="Aptos" w:cstheme="majorHAnsi"/>
                <w:sz w:val="20"/>
                <w:szCs w:val="20"/>
              </w:rPr>
            </w:pPr>
            <w:r w:rsidRPr="00C62C11">
              <w:rPr>
                <w:rFonts w:ascii="Aptos" w:eastAsia="Georgia" w:hAnsi="Aptos" w:cstheme="majorHAnsi"/>
                <w:sz w:val="20"/>
                <w:szCs w:val="20"/>
              </w:rPr>
              <w:t>Name</w:t>
            </w:r>
          </w:p>
        </w:tc>
        <w:tc>
          <w:tcPr>
            <w:tcW w:w="7068" w:type="dxa"/>
            <w:tcBorders>
              <w:top w:val="dotted" w:sz="4" w:space="0" w:color="000000"/>
              <w:left w:val="dotted" w:sz="4" w:space="0" w:color="000000"/>
              <w:bottom w:val="dotted" w:sz="4" w:space="0" w:color="000000"/>
            </w:tcBorders>
            <w:vAlign w:val="center"/>
          </w:tcPr>
          <w:p w14:paraId="664A0FF6" w14:textId="77777777" w:rsidR="0033495A" w:rsidRPr="00C62C11" w:rsidRDefault="0033495A" w:rsidP="001F7717">
            <w:pPr>
              <w:rPr>
                <w:rFonts w:ascii="Aptos" w:hAnsi="Aptos"/>
                <w:sz w:val="20"/>
                <w:szCs w:val="20"/>
              </w:rPr>
            </w:pPr>
          </w:p>
        </w:tc>
      </w:tr>
      <w:tr w:rsidR="0033495A" w:rsidRPr="00C62C11" w14:paraId="7694FED1" w14:textId="77777777" w:rsidTr="001F7717">
        <w:trPr>
          <w:trHeight w:val="567"/>
          <w:jc w:val="center"/>
        </w:trPr>
        <w:tc>
          <w:tcPr>
            <w:tcW w:w="1222" w:type="dxa"/>
            <w:tcBorders>
              <w:top w:val="dotted" w:sz="4" w:space="0" w:color="000000"/>
              <w:bottom w:val="dotted" w:sz="4" w:space="0" w:color="000000"/>
              <w:right w:val="dotted" w:sz="4" w:space="0" w:color="000000"/>
            </w:tcBorders>
            <w:vAlign w:val="center"/>
          </w:tcPr>
          <w:p w14:paraId="0F8656E4" w14:textId="77777777" w:rsidR="0033495A" w:rsidRPr="00C62C11" w:rsidRDefault="0033495A" w:rsidP="001F7717">
            <w:pPr>
              <w:rPr>
                <w:rFonts w:ascii="Aptos" w:eastAsia="Georgia" w:hAnsi="Aptos" w:cstheme="majorHAnsi"/>
                <w:sz w:val="20"/>
                <w:szCs w:val="20"/>
              </w:rPr>
            </w:pPr>
            <w:r w:rsidRPr="00C62C11">
              <w:rPr>
                <w:rFonts w:ascii="Aptos" w:eastAsia="Georgia" w:hAnsi="Aptos" w:cstheme="majorHAnsi"/>
                <w:sz w:val="20"/>
                <w:szCs w:val="20"/>
              </w:rPr>
              <w:t>Position</w:t>
            </w:r>
          </w:p>
        </w:tc>
        <w:tc>
          <w:tcPr>
            <w:tcW w:w="7068" w:type="dxa"/>
            <w:tcBorders>
              <w:top w:val="dotted" w:sz="4" w:space="0" w:color="000000"/>
              <w:left w:val="dotted" w:sz="4" w:space="0" w:color="000000"/>
              <w:bottom w:val="dotted" w:sz="4" w:space="0" w:color="000000"/>
            </w:tcBorders>
            <w:vAlign w:val="center"/>
          </w:tcPr>
          <w:p w14:paraId="2FC01291" w14:textId="77777777" w:rsidR="0033495A" w:rsidRPr="00C62C11" w:rsidRDefault="0033495A" w:rsidP="001F7717">
            <w:pPr>
              <w:rPr>
                <w:rFonts w:ascii="Aptos" w:eastAsia="Georgia" w:hAnsi="Aptos" w:cstheme="majorHAnsi"/>
                <w:sz w:val="20"/>
                <w:szCs w:val="20"/>
              </w:rPr>
            </w:pPr>
            <w:r w:rsidRPr="00C62C11">
              <w:rPr>
                <w:rFonts w:ascii="Aptos" w:eastAsia="Georgia" w:hAnsi="Aptos" w:cstheme="majorHAnsi"/>
                <w:sz w:val="20"/>
                <w:szCs w:val="20"/>
              </w:rPr>
              <w:t>Director</w:t>
            </w:r>
          </w:p>
        </w:tc>
      </w:tr>
      <w:tr w:rsidR="0033495A" w:rsidRPr="00C62C11" w14:paraId="0AA44E48" w14:textId="77777777" w:rsidTr="001F7717">
        <w:trPr>
          <w:trHeight w:val="567"/>
          <w:jc w:val="center"/>
        </w:trPr>
        <w:tc>
          <w:tcPr>
            <w:tcW w:w="1222" w:type="dxa"/>
            <w:tcBorders>
              <w:top w:val="dotted" w:sz="4" w:space="0" w:color="000000"/>
              <w:right w:val="dotted" w:sz="4" w:space="0" w:color="000000"/>
            </w:tcBorders>
            <w:vAlign w:val="center"/>
          </w:tcPr>
          <w:p w14:paraId="4D009654" w14:textId="77777777" w:rsidR="0033495A" w:rsidRPr="00C62C11" w:rsidRDefault="0033495A" w:rsidP="001F7717">
            <w:pPr>
              <w:rPr>
                <w:rFonts w:ascii="Aptos" w:eastAsia="Georgia" w:hAnsi="Aptos" w:cstheme="majorHAnsi"/>
                <w:sz w:val="20"/>
                <w:szCs w:val="20"/>
              </w:rPr>
            </w:pPr>
            <w:r w:rsidRPr="00C62C11">
              <w:rPr>
                <w:rFonts w:ascii="Aptos" w:eastAsia="Georgia" w:hAnsi="Aptos" w:cstheme="majorHAnsi"/>
                <w:sz w:val="20"/>
                <w:szCs w:val="20"/>
              </w:rPr>
              <w:t>Date</w:t>
            </w:r>
          </w:p>
        </w:tc>
        <w:tc>
          <w:tcPr>
            <w:tcW w:w="7068" w:type="dxa"/>
            <w:tcBorders>
              <w:top w:val="dotted" w:sz="4" w:space="0" w:color="000000"/>
              <w:left w:val="dotted" w:sz="4" w:space="0" w:color="000000"/>
            </w:tcBorders>
            <w:vAlign w:val="center"/>
          </w:tcPr>
          <w:p w14:paraId="2A93FED7" w14:textId="77777777" w:rsidR="0033495A" w:rsidRPr="00C62C11" w:rsidRDefault="0033495A" w:rsidP="001F7717">
            <w:pPr>
              <w:rPr>
                <w:rFonts w:ascii="Aptos" w:hAnsi="Aptos"/>
                <w:sz w:val="20"/>
                <w:szCs w:val="20"/>
              </w:rPr>
            </w:pPr>
          </w:p>
        </w:tc>
      </w:tr>
    </w:tbl>
    <w:p w14:paraId="33D07BBC" w14:textId="77777777" w:rsidR="0033495A" w:rsidRDefault="0033495A"/>
    <w:sectPr w:rsidR="0033495A" w:rsidSect="005B5AD4">
      <w:headerReference w:type="default" r:id="rId8"/>
      <w:footerReference w:type="default" r:id="rId9"/>
      <w:pgSz w:w="11900" w:h="16840"/>
      <w:pgMar w:top="56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7B1605" w14:textId="77777777" w:rsidR="0051275F" w:rsidRDefault="0051275F" w:rsidP="00C5152A">
      <w:r>
        <w:separator/>
      </w:r>
    </w:p>
  </w:endnote>
  <w:endnote w:type="continuationSeparator" w:id="0">
    <w:p w14:paraId="27E7A914" w14:textId="77777777" w:rsidR="0051275F" w:rsidRDefault="0051275F" w:rsidP="00C51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15CEEC" w14:textId="53EB7B0F" w:rsidR="006759FF" w:rsidRPr="00011BF3" w:rsidRDefault="00011BF3">
    <w:pPr>
      <w:pStyle w:val="Footer"/>
    </w:pPr>
    <w:r w:rsidRPr="0033495A">
      <w:rPr>
        <w:rFonts w:ascii="Arial" w:hAnsi="Arial"/>
        <w:color w:val="EE0000"/>
        <w:sz w:val="14"/>
      </w:rPr>
      <w:t xml:space="preserve">[COMPANY NAME] </w:t>
    </w:r>
    <w:r>
      <w:rPr>
        <w:rFonts w:ascii="Arial" w:hAnsi="Arial"/>
        <w:color w:val="5A5A5A"/>
        <w:sz w:val="14"/>
      </w:rPr>
      <w:t>– Supplier Evaluation Procedure – ARB-PROC - 0</w:t>
    </w:r>
    <w:r w:rsidR="003201CC">
      <w:rPr>
        <w:rFonts w:ascii="Arial" w:hAnsi="Arial"/>
        <w:color w:val="5A5A5A"/>
        <w:sz w:val="14"/>
      </w:rPr>
      <w:t>7</w:t>
    </w:r>
    <w:r>
      <w:rPr>
        <w:rFonts w:ascii="Arial" w:hAnsi="Arial"/>
        <w:color w:val="5A5A5A"/>
        <w:sz w:val="14"/>
      </w:rPr>
      <w:br/>
    </w:r>
    <w:r w:rsidRPr="0033495A">
      <w:rPr>
        <w:rFonts w:ascii="Arial" w:hAnsi="Arial"/>
        <w:color w:val="EE0000"/>
        <w:sz w:val="14"/>
      </w:rPr>
      <w:t>Version: [</w:t>
    </w:r>
    <w:proofErr w:type="gramStart"/>
    <w:r w:rsidRPr="0033495A">
      <w:rPr>
        <w:rFonts w:ascii="Arial" w:hAnsi="Arial"/>
        <w:color w:val="EE0000"/>
        <w:sz w:val="14"/>
      </w:rPr>
      <w:t xml:space="preserve">VERSION]   </w:t>
    </w:r>
    <w:proofErr w:type="gramEnd"/>
    <w:r w:rsidRPr="0033495A">
      <w:rPr>
        <w:rFonts w:ascii="Arial" w:hAnsi="Arial"/>
        <w:color w:val="EE0000"/>
        <w:sz w:val="14"/>
      </w:rPr>
      <w:t>Date Issued: [</w:t>
    </w:r>
    <w:proofErr w:type="gramStart"/>
    <w:r w:rsidRPr="0033495A">
      <w:rPr>
        <w:rFonts w:ascii="Arial" w:hAnsi="Arial"/>
        <w:color w:val="EE0000"/>
        <w:sz w:val="14"/>
      </w:rPr>
      <w:t xml:space="preserve">DATE]   </w:t>
    </w:r>
    <w:proofErr w:type="gramEnd"/>
    <w:r w:rsidRPr="0033495A">
      <w:rPr>
        <w:rFonts w:ascii="Arial" w:hAnsi="Arial"/>
        <w:color w:val="EE0000"/>
        <w:sz w:val="14"/>
      </w:rPr>
      <w:t>Review Date: [REVIEW DATE]</w:t>
    </w:r>
    <w:r>
      <w:rPr>
        <w:rFonts w:ascii="Arial" w:hAnsi="Arial"/>
        <w:color w:val="5A5A5A"/>
        <w:sz w:val="14"/>
      </w:rPr>
      <w:b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0F3B29" w14:textId="77777777" w:rsidR="0051275F" w:rsidRDefault="0051275F" w:rsidP="00C5152A">
      <w:r>
        <w:separator/>
      </w:r>
    </w:p>
  </w:footnote>
  <w:footnote w:type="continuationSeparator" w:id="0">
    <w:p w14:paraId="1C655ABD" w14:textId="77777777" w:rsidR="0051275F" w:rsidRDefault="0051275F" w:rsidP="00C515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3ADC92" w14:textId="77777777" w:rsidR="00011BF3" w:rsidRDefault="00011BF3" w:rsidP="00011BF3">
    <w:pPr>
      <w:pStyle w:val="Header"/>
      <w:rPr>
        <w:rFonts w:ascii="Aptos Display" w:hAnsi="Aptos Display"/>
        <w:color w:val="FF0000"/>
        <w:sz w:val="20"/>
        <w:szCs w:val="20"/>
      </w:rPr>
    </w:pPr>
    <w:r w:rsidRPr="00AB1F49">
      <w:rPr>
        <w:rFonts w:ascii="Aptos Display" w:hAnsi="Aptos Display"/>
        <w:color w:val="FF0000"/>
        <w:sz w:val="20"/>
        <w:szCs w:val="20"/>
      </w:rPr>
      <w:t>LOGO [Insert Company Logo Here]</w:t>
    </w:r>
  </w:p>
  <w:p w14:paraId="602C7EDD" w14:textId="77777777" w:rsidR="002F1473" w:rsidRDefault="002F14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A25ACA"/>
    <w:multiLevelType w:val="hybridMultilevel"/>
    <w:tmpl w:val="6192B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690EE2"/>
    <w:multiLevelType w:val="hybridMultilevel"/>
    <w:tmpl w:val="2BC4880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15:restartNumberingAfterBreak="0">
    <w:nsid w:val="0A4E798D"/>
    <w:multiLevelType w:val="hybridMultilevel"/>
    <w:tmpl w:val="B7E6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3A11A3"/>
    <w:multiLevelType w:val="hybridMultilevel"/>
    <w:tmpl w:val="85241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502FAC"/>
    <w:multiLevelType w:val="hybridMultilevel"/>
    <w:tmpl w:val="51CEB5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FB4D74"/>
    <w:multiLevelType w:val="hybridMultilevel"/>
    <w:tmpl w:val="2B7EE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6F0154"/>
    <w:multiLevelType w:val="hybridMultilevel"/>
    <w:tmpl w:val="434C18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2566C27"/>
    <w:multiLevelType w:val="hybridMultilevel"/>
    <w:tmpl w:val="E334E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283AAD"/>
    <w:multiLevelType w:val="hybridMultilevel"/>
    <w:tmpl w:val="937C6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74702E"/>
    <w:multiLevelType w:val="hybridMultilevel"/>
    <w:tmpl w:val="AD308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C81D22"/>
    <w:multiLevelType w:val="hybridMultilevel"/>
    <w:tmpl w:val="B4664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91345B"/>
    <w:multiLevelType w:val="hybridMultilevel"/>
    <w:tmpl w:val="8820B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617605"/>
    <w:multiLevelType w:val="hybridMultilevel"/>
    <w:tmpl w:val="EEB2E7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B920DB7"/>
    <w:multiLevelType w:val="hybridMultilevel"/>
    <w:tmpl w:val="A0CAF5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BCD6BD9"/>
    <w:multiLevelType w:val="hybridMultilevel"/>
    <w:tmpl w:val="61D21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75569D"/>
    <w:multiLevelType w:val="hybridMultilevel"/>
    <w:tmpl w:val="2BC47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7964EE"/>
    <w:multiLevelType w:val="hybridMultilevel"/>
    <w:tmpl w:val="7DD83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342161"/>
    <w:multiLevelType w:val="hybridMultilevel"/>
    <w:tmpl w:val="85989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7572A4"/>
    <w:multiLevelType w:val="hybridMultilevel"/>
    <w:tmpl w:val="7D8C00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E3E4741"/>
    <w:multiLevelType w:val="hybridMultilevel"/>
    <w:tmpl w:val="7B4CA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8D0FAE"/>
    <w:multiLevelType w:val="hybridMultilevel"/>
    <w:tmpl w:val="57283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2173D8"/>
    <w:multiLevelType w:val="hybridMultilevel"/>
    <w:tmpl w:val="E9B68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E35C7A"/>
    <w:multiLevelType w:val="hybridMultilevel"/>
    <w:tmpl w:val="DA4ADD00"/>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3" w15:restartNumberingAfterBreak="0">
    <w:nsid w:val="71813B3E"/>
    <w:multiLevelType w:val="hybridMultilevel"/>
    <w:tmpl w:val="164008F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 w15:restartNumberingAfterBreak="0">
    <w:nsid w:val="74A22F00"/>
    <w:multiLevelType w:val="hybridMultilevel"/>
    <w:tmpl w:val="A9C2074C"/>
    <w:lvl w:ilvl="0" w:tplc="04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6DC37DF"/>
    <w:multiLevelType w:val="hybridMultilevel"/>
    <w:tmpl w:val="5E4AB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471F8F"/>
    <w:multiLevelType w:val="hybridMultilevel"/>
    <w:tmpl w:val="CB725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DEF103F"/>
    <w:multiLevelType w:val="hybridMultilevel"/>
    <w:tmpl w:val="CEEE0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E70618E"/>
    <w:multiLevelType w:val="hybridMultilevel"/>
    <w:tmpl w:val="93140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56338020">
    <w:abstractNumId w:val="2"/>
  </w:num>
  <w:num w:numId="2" w16cid:durableId="1869218130">
    <w:abstractNumId w:val="20"/>
  </w:num>
  <w:num w:numId="3" w16cid:durableId="688990230">
    <w:abstractNumId w:val="13"/>
  </w:num>
  <w:num w:numId="4" w16cid:durableId="983462720">
    <w:abstractNumId w:val="4"/>
  </w:num>
  <w:num w:numId="5" w16cid:durableId="1824851609">
    <w:abstractNumId w:val="10"/>
  </w:num>
  <w:num w:numId="6" w16cid:durableId="1905681397">
    <w:abstractNumId w:val="12"/>
  </w:num>
  <w:num w:numId="7" w16cid:durableId="12732125">
    <w:abstractNumId w:val="23"/>
  </w:num>
  <w:num w:numId="8" w16cid:durableId="876893230">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8562539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97687715">
    <w:abstractNumId w:val="18"/>
  </w:num>
  <w:num w:numId="11" w16cid:durableId="1088502267">
    <w:abstractNumId w:val="6"/>
  </w:num>
  <w:num w:numId="12" w16cid:durableId="1591625382">
    <w:abstractNumId w:val="1"/>
  </w:num>
  <w:num w:numId="13" w16cid:durableId="1671986665">
    <w:abstractNumId w:val="8"/>
  </w:num>
  <w:num w:numId="14" w16cid:durableId="920797688">
    <w:abstractNumId w:val="28"/>
  </w:num>
  <w:num w:numId="15" w16cid:durableId="1991712487">
    <w:abstractNumId w:val="16"/>
  </w:num>
  <w:num w:numId="16" w16cid:durableId="1563101970">
    <w:abstractNumId w:val="21"/>
  </w:num>
  <w:num w:numId="17" w16cid:durableId="440610925">
    <w:abstractNumId w:val="26"/>
  </w:num>
  <w:num w:numId="18" w16cid:durableId="1123113770">
    <w:abstractNumId w:val="5"/>
  </w:num>
  <w:num w:numId="19" w16cid:durableId="1554151286">
    <w:abstractNumId w:val="17"/>
  </w:num>
  <w:num w:numId="20" w16cid:durableId="177473883">
    <w:abstractNumId w:val="3"/>
  </w:num>
  <w:num w:numId="21" w16cid:durableId="648944652">
    <w:abstractNumId w:val="9"/>
  </w:num>
  <w:num w:numId="22" w16cid:durableId="1514614811">
    <w:abstractNumId w:val="11"/>
  </w:num>
  <w:num w:numId="23" w16cid:durableId="1123882261">
    <w:abstractNumId w:val="25"/>
  </w:num>
  <w:num w:numId="24" w16cid:durableId="1857302086">
    <w:abstractNumId w:val="27"/>
  </w:num>
  <w:num w:numId="25" w16cid:durableId="657266975">
    <w:abstractNumId w:val="19"/>
  </w:num>
  <w:num w:numId="26" w16cid:durableId="806584303">
    <w:abstractNumId w:val="15"/>
  </w:num>
  <w:num w:numId="27" w16cid:durableId="857701027">
    <w:abstractNumId w:val="7"/>
  </w:num>
  <w:num w:numId="28" w16cid:durableId="1653682332">
    <w:abstractNumId w:val="0"/>
  </w:num>
  <w:num w:numId="29" w16cid:durableId="757016833">
    <w:abstractNumId w:val="14"/>
  </w:num>
  <w:num w:numId="30" w16cid:durableId="486478067">
    <w:abstractNumId w:val="2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52A"/>
    <w:rsid w:val="00011BF3"/>
    <w:rsid w:val="00021042"/>
    <w:rsid w:val="00061511"/>
    <w:rsid w:val="00086F5E"/>
    <w:rsid w:val="000C3576"/>
    <w:rsid w:val="000D49A7"/>
    <w:rsid w:val="000E4B11"/>
    <w:rsid w:val="001679E5"/>
    <w:rsid w:val="00174598"/>
    <w:rsid w:val="001B0C76"/>
    <w:rsid w:val="00225DF0"/>
    <w:rsid w:val="002513FE"/>
    <w:rsid w:val="002F1473"/>
    <w:rsid w:val="002F4189"/>
    <w:rsid w:val="003201CC"/>
    <w:rsid w:val="0033495A"/>
    <w:rsid w:val="00340ACC"/>
    <w:rsid w:val="00362949"/>
    <w:rsid w:val="003E32E7"/>
    <w:rsid w:val="004B5F1B"/>
    <w:rsid w:val="004C75FF"/>
    <w:rsid w:val="004D4691"/>
    <w:rsid w:val="0051275F"/>
    <w:rsid w:val="00516714"/>
    <w:rsid w:val="005B5AD4"/>
    <w:rsid w:val="005D3129"/>
    <w:rsid w:val="006759FF"/>
    <w:rsid w:val="0073458A"/>
    <w:rsid w:val="007D79B0"/>
    <w:rsid w:val="007E4AA1"/>
    <w:rsid w:val="00856E6C"/>
    <w:rsid w:val="00871567"/>
    <w:rsid w:val="00875B93"/>
    <w:rsid w:val="008A0D65"/>
    <w:rsid w:val="008A36ED"/>
    <w:rsid w:val="008D155C"/>
    <w:rsid w:val="008F01C1"/>
    <w:rsid w:val="0091094C"/>
    <w:rsid w:val="00944550"/>
    <w:rsid w:val="00A47FB8"/>
    <w:rsid w:val="00A72B80"/>
    <w:rsid w:val="00AC08A8"/>
    <w:rsid w:val="00AE5D4A"/>
    <w:rsid w:val="00B21449"/>
    <w:rsid w:val="00B81B9E"/>
    <w:rsid w:val="00BB3A82"/>
    <w:rsid w:val="00BD57FC"/>
    <w:rsid w:val="00BF4A9A"/>
    <w:rsid w:val="00C5152A"/>
    <w:rsid w:val="00CB7309"/>
    <w:rsid w:val="00CE788E"/>
    <w:rsid w:val="00D00453"/>
    <w:rsid w:val="00D21A1F"/>
    <w:rsid w:val="00D7293F"/>
    <w:rsid w:val="00DD59DC"/>
    <w:rsid w:val="00EE602B"/>
    <w:rsid w:val="00EF5170"/>
    <w:rsid w:val="00F0375F"/>
    <w:rsid w:val="00F03807"/>
    <w:rsid w:val="00F47D3F"/>
    <w:rsid w:val="00F52823"/>
    <w:rsid w:val="00FF4CE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6251BE"/>
  <w14:defaultImageDpi w14:val="300"/>
  <w15:docId w15:val="{3503D513-B3FF-E24A-9E37-1C336ECF6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5FF"/>
    <w:rPr>
      <w:rFonts w:ascii="Times New Roman" w:eastAsia="Times New Roman" w:hAnsi="Times New Roman" w:cs="Times New Roman"/>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3129"/>
    <w:rPr>
      <w:rFonts w:ascii="Lucida Grande" w:hAnsi="Lucida Grande"/>
      <w:sz w:val="18"/>
      <w:szCs w:val="18"/>
    </w:rPr>
  </w:style>
  <w:style w:type="character" w:customStyle="1" w:styleId="BalloonTextChar">
    <w:name w:val="Balloon Text Char"/>
    <w:basedOn w:val="DefaultParagraphFont"/>
    <w:link w:val="BalloonText"/>
    <w:uiPriority w:val="99"/>
    <w:semiHidden/>
    <w:rsid w:val="005D3129"/>
    <w:rPr>
      <w:rFonts w:ascii="Lucida Grande" w:hAnsi="Lucida Grande"/>
      <w:sz w:val="18"/>
      <w:szCs w:val="18"/>
    </w:rPr>
  </w:style>
  <w:style w:type="paragraph" w:styleId="Header">
    <w:name w:val="header"/>
    <w:basedOn w:val="Normal"/>
    <w:link w:val="HeaderChar"/>
    <w:uiPriority w:val="99"/>
    <w:unhideWhenUsed/>
    <w:rsid w:val="00C5152A"/>
    <w:pPr>
      <w:tabs>
        <w:tab w:val="center" w:pos="4680"/>
        <w:tab w:val="right" w:pos="9360"/>
      </w:tabs>
    </w:pPr>
  </w:style>
  <w:style w:type="character" w:customStyle="1" w:styleId="HeaderChar">
    <w:name w:val="Header Char"/>
    <w:basedOn w:val="DefaultParagraphFont"/>
    <w:link w:val="Header"/>
    <w:uiPriority w:val="99"/>
    <w:rsid w:val="00C5152A"/>
  </w:style>
  <w:style w:type="paragraph" w:styleId="Footer">
    <w:name w:val="footer"/>
    <w:basedOn w:val="Normal"/>
    <w:link w:val="FooterChar"/>
    <w:uiPriority w:val="99"/>
    <w:unhideWhenUsed/>
    <w:rsid w:val="00C5152A"/>
    <w:pPr>
      <w:tabs>
        <w:tab w:val="center" w:pos="4680"/>
        <w:tab w:val="right" w:pos="9360"/>
      </w:tabs>
    </w:pPr>
  </w:style>
  <w:style w:type="character" w:customStyle="1" w:styleId="FooterChar">
    <w:name w:val="Footer Char"/>
    <w:basedOn w:val="DefaultParagraphFont"/>
    <w:link w:val="Footer"/>
    <w:uiPriority w:val="99"/>
    <w:rsid w:val="00C5152A"/>
  </w:style>
  <w:style w:type="paragraph" w:customStyle="1" w:styleId="Default">
    <w:name w:val="Default"/>
    <w:rsid w:val="00FF4CE5"/>
    <w:pPr>
      <w:autoSpaceDE w:val="0"/>
      <w:autoSpaceDN w:val="0"/>
      <w:adjustRightInd w:val="0"/>
    </w:pPr>
    <w:rPr>
      <w:rFonts w:ascii="Arial" w:eastAsia="Times New Roman" w:hAnsi="Arial" w:cs="Arial"/>
      <w:color w:val="000000"/>
      <w:lang w:val="en-US" w:eastAsia="en-GB"/>
    </w:rPr>
  </w:style>
  <w:style w:type="paragraph" w:customStyle="1" w:styleId="artifact-docx-previewheading1">
    <w:name w:val="artifact-docx-preview_heading1"/>
    <w:basedOn w:val="Normal"/>
    <w:rsid w:val="00061511"/>
    <w:pPr>
      <w:spacing w:before="100" w:beforeAutospacing="1" w:after="100" w:afterAutospacing="1"/>
    </w:pPr>
    <w:rPr>
      <w:lang w:eastAsia="en-GB" w:bidi="ar-SA"/>
    </w:rPr>
  </w:style>
  <w:style w:type="paragraph" w:styleId="NormalWeb">
    <w:name w:val="Normal (Web)"/>
    <w:basedOn w:val="Normal"/>
    <w:uiPriority w:val="99"/>
    <w:semiHidden/>
    <w:unhideWhenUsed/>
    <w:rsid w:val="00061511"/>
    <w:pPr>
      <w:spacing w:before="100" w:beforeAutospacing="1" w:after="100" w:afterAutospacing="1"/>
    </w:pPr>
    <w:rPr>
      <w:lang w:eastAsia="en-GB" w:bidi="ar-SA"/>
    </w:rPr>
  </w:style>
  <w:style w:type="paragraph" w:customStyle="1" w:styleId="artifact-docx-previewlistbullet">
    <w:name w:val="artifact-docx-preview_listbullet"/>
    <w:basedOn w:val="Normal"/>
    <w:rsid w:val="00061511"/>
    <w:pPr>
      <w:spacing w:before="100" w:beforeAutospacing="1" w:after="100" w:afterAutospacing="1"/>
    </w:pPr>
    <w:rPr>
      <w:lang w:eastAsia="en-GB" w:bidi="ar-SA"/>
    </w:rPr>
  </w:style>
  <w:style w:type="paragraph" w:customStyle="1" w:styleId="artifact-docx-previewheading2">
    <w:name w:val="artifact-docx-preview_heading2"/>
    <w:basedOn w:val="Normal"/>
    <w:rsid w:val="00061511"/>
    <w:pPr>
      <w:spacing w:before="100" w:beforeAutospacing="1" w:after="100" w:afterAutospacing="1"/>
    </w:pPr>
    <w:rPr>
      <w:lang w:eastAsia="en-GB" w:bidi="ar-SA"/>
    </w:rPr>
  </w:style>
  <w:style w:type="paragraph" w:customStyle="1" w:styleId="artifact-docx-previewlistnumber">
    <w:name w:val="artifact-docx-preview_listnumber"/>
    <w:basedOn w:val="Normal"/>
    <w:rsid w:val="00061511"/>
    <w:pPr>
      <w:spacing w:before="100" w:beforeAutospacing="1" w:after="100" w:afterAutospacing="1"/>
    </w:pPr>
    <w:rPr>
      <w:lang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ophierogers/Dropbox%20(HRG)/HRG%20team%20folder/COMPANY%20NET%20(S)/LOGO%20and%20Stationery/HRG%20TS%20-%20Word%20Template%20A4.%20-%20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HRG TS - Word Template A4. - V1.dotx</Template>
  <TotalTime>0</TotalTime>
  <Pages>11</Pages>
  <Words>2931</Words>
  <Characters>18089</Characters>
  <Application>Microsoft Office Word</Application>
  <DocSecurity>0</DocSecurity>
  <Lines>565</Lines>
  <Paragraphs>323</Paragraphs>
  <ScaleCrop>false</ScaleCrop>
  <HeadingPairs>
    <vt:vector size="2" baseType="variant">
      <vt:variant>
        <vt:lpstr>Title</vt:lpstr>
      </vt:variant>
      <vt:variant>
        <vt:i4>1</vt:i4>
      </vt:variant>
    </vt:vector>
  </HeadingPairs>
  <TitlesOfParts>
    <vt:vector size="1" baseType="lpstr">
      <vt:lpstr/>
    </vt:vector>
  </TitlesOfParts>
  <Company>C</Company>
  <LinksUpToDate>false</LinksUpToDate>
  <CharactersWithSpaces>20697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 Ghijben</dc:creator>
  <cp:keywords/>
  <dc:description/>
  <cp:lastModifiedBy>Sophie Rogers</cp:lastModifiedBy>
  <cp:revision>2</cp:revision>
  <cp:lastPrinted>2019-09-23T14:08:00Z</cp:lastPrinted>
  <dcterms:created xsi:type="dcterms:W3CDTF">2026-09-02T09:54:00Z</dcterms:created>
  <dcterms:modified xsi:type="dcterms:W3CDTF">2026-09-02T09:54:00Z</dcterms:modified>
</cp:coreProperties>
</file>