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96F531" w14:textId="77777777" w:rsidR="00834811" w:rsidRDefault="00EE15CC" w:rsidP="00834811">
      <w:pPr>
        <w:jc w:val="center"/>
        <w:rPr>
          <w:rFonts w:ascii="Aptos" w:hAnsi="Aptos" w:cs="Arial"/>
          <w:b/>
          <w:bCs/>
          <w:color w:val="FF0000"/>
          <w:sz w:val="20"/>
          <w:szCs w:val="20"/>
          <w:u w:val="single"/>
        </w:rPr>
      </w:pPr>
      <w:r w:rsidRPr="00834811">
        <w:rPr>
          <w:rFonts w:ascii="Aptos" w:hAnsi="Aptos" w:cs="Arial"/>
          <w:b/>
          <w:bCs/>
          <w:color w:val="FF0000"/>
          <w:sz w:val="20"/>
          <w:szCs w:val="20"/>
          <w:u w:val="single"/>
        </w:rPr>
        <w:t>Company</w:t>
      </w:r>
      <w:r w:rsidR="00944550" w:rsidRPr="00834811">
        <w:rPr>
          <w:rFonts w:ascii="Aptos" w:hAnsi="Aptos" w:cs="Arial"/>
          <w:b/>
          <w:bCs/>
          <w:color w:val="FF0000"/>
          <w:sz w:val="20"/>
          <w:szCs w:val="20"/>
          <w:u w:val="single"/>
        </w:rPr>
        <w:t xml:space="preserve"> Ltd</w:t>
      </w:r>
    </w:p>
    <w:p w14:paraId="1FBC20DF" w14:textId="365AC07B" w:rsidR="00944550" w:rsidRPr="00834811" w:rsidRDefault="00944550" w:rsidP="00834811">
      <w:pPr>
        <w:jc w:val="center"/>
        <w:rPr>
          <w:rFonts w:ascii="Aptos" w:hAnsi="Aptos" w:cs="Arial"/>
          <w:color w:val="FF0000"/>
          <w:sz w:val="20"/>
          <w:szCs w:val="20"/>
          <w:u w:val="single"/>
        </w:rPr>
      </w:pPr>
      <w:r w:rsidRPr="00834811">
        <w:rPr>
          <w:rFonts w:ascii="Aptos" w:hAnsi="Aptos" w:cs="Arial"/>
          <w:sz w:val="20"/>
          <w:szCs w:val="20"/>
          <w:u w:val="single"/>
        </w:rPr>
        <w:t>COSHH Procedure</w:t>
      </w:r>
    </w:p>
    <w:p w14:paraId="0F45C47C" w14:textId="77777777" w:rsidR="00944550" w:rsidRPr="00834811" w:rsidRDefault="00944550" w:rsidP="00944550">
      <w:pPr>
        <w:jc w:val="center"/>
        <w:rPr>
          <w:rFonts w:ascii="Aptos" w:hAnsi="Aptos" w:cs="Arial"/>
          <w:b/>
          <w:bCs/>
          <w:sz w:val="20"/>
          <w:szCs w:val="20"/>
        </w:rPr>
      </w:pPr>
    </w:p>
    <w:p w14:paraId="028F88BD" w14:textId="77777777" w:rsidR="00944550" w:rsidRPr="00834811" w:rsidRDefault="00944550" w:rsidP="00944550">
      <w:pPr>
        <w:rPr>
          <w:rFonts w:ascii="Aptos" w:hAnsi="Aptos" w:cs="Arial"/>
          <w:b/>
          <w:bCs/>
          <w:sz w:val="20"/>
          <w:szCs w:val="20"/>
        </w:rPr>
      </w:pPr>
      <w:r w:rsidRPr="00834811">
        <w:rPr>
          <w:rFonts w:ascii="Aptos" w:hAnsi="Aptos" w:cs="Arial"/>
          <w:b/>
          <w:bCs/>
          <w:sz w:val="20"/>
          <w:szCs w:val="20"/>
        </w:rPr>
        <w:t>Scope:</w:t>
      </w:r>
    </w:p>
    <w:p w14:paraId="577D7D45" w14:textId="77777777" w:rsidR="00944550" w:rsidRPr="00834811" w:rsidRDefault="00944550" w:rsidP="00944550">
      <w:pPr>
        <w:rPr>
          <w:rFonts w:ascii="Aptos" w:hAnsi="Aptos" w:cs="Arial"/>
          <w:b/>
          <w:bCs/>
          <w:sz w:val="20"/>
          <w:szCs w:val="20"/>
        </w:rPr>
      </w:pPr>
    </w:p>
    <w:p w14:paraId="043BAC45" w14:textId="77777777" w:rsidR="00944550" w:rsidRPr="00834811" w:rsidRDefault="00944550" w:rsidP="00944550">
      <w:pPr>
        <w:rPr>
          <w:rFonts w:ascii="Aptos" w:hAnsi="Aptos" w:cs="Arial"/>
          <w:sz w:val="20"/>
          <w:szCs w:val="20"/>
        </w:rPr>
      </w:pPr>
      <w:r w:rsidRPr="00834811">
        <w:rPr>
          <w:rFonts w:ascii="Aptos" w:hAnsi="Aptos" w:cs="Arial"/>
          <w:sz w:val="20"/>
          <w:szCs w:val="20"/>
        </w:rPr>
        <w:t>This procedure shall apply to all substances encountered by the organisation or products used by the organisation where contact or exposure may be hazardous to health.</w:t>
      </w:r>
    </w:p>
    <w:p w14:paraId="004C8247" w14:textId="77777777" w:rsidR="00944550" w:rsidRPr="00834811" w:rsidRDefault="00944550" w:rsidP="00944550">
      <w:pPr>
        <w:rPr>
          <w:rFonts w:ascii="Aptos" w:hAnsi="Aptos" w:cs="Arial"/>
          <w:sz w:val="20"/>
          <w:szCs w:val="20"/>
        </w:rPr>
      </w:pPr>
    </w:p>
    <w:p w14:paraId="122E7B8B" w14:textId="77777777" w:rsidR="00944550" w:rsidRPr="00834811" w:rsidRDefault="00944550" w:rsidP="00944550">
      <w:pPr>
        <w:rPr>
          <w:rFonts w:ascii="Aptos" w:hAnsi="Aptos" w:cs="Arial"/>
          <w:b/>
          <w:bCs/>
          <w:sz w:val="20"/>
          <w:szCs w:val="20"/>
        </w:rPr>
      </w:pPr>
      <w:r w:rsidRPr="00834811">
        <w:rPr>
          <w:rFonts w:ascii="Aptos" w:hAnsi="Aptos" w:cs="Arial"/>
          <w:b/>
          <w:bCs/>
          <w:sz w:val="20"/>
          <w:szCs w:val="20"/>
        </w:rPr>
        <w:t>Objectives:</w:t>
      </w:r>
    </w:p>
    <w:p w14:paraId="1C463B3F" w14:textId="77777777" w:rsidR="00944550" w:rsidRPr="00834811" w:rsidRDefault="00944550" w:rsidP="00944550">
      <w:pPr>
        <w:rPr>
          <w:rFonts w:ascii="Aptos" w:hAnsi="Aptos" w:cs="Arial"/>
          <w:b/>
          <w:bCs/>
          <w:sz w:val="20"/>
          <w:szCs w:val="20"/>
        </w:rPr>
      </w:pPr>
    </w:p>
    <w:p w14:paraId="4D5BA720" w14:textId="77777777" w:rsidR="00944550" w:rsidRPr="00834811" w:rsidRDefault="00944550" w:rsidP="00944550">
      <w:pPr>
        <w:numPr>
          <w:ilvl w:val="0"/>
          <w:numId w:val="3"/>
        </w:numPr>
        <w:rPr>
          <w:rFonts w:ascii="Aptos" w:hAnsi="Aptos" w:cs="Arial"/>
          <w:b/>
          <w:bCs/>
          <w:sz w:val="20"/>
          <w:szCs w:val="20"/>
        </w:rPr>
      </w:pPr>
      <w:r w:rsidRPr="00834811">
        <w:rPr>
          <w:rFonts w:ascii="Aptos" w:hAnsi="Aptos" w:cs="Arial"/>
          <w:sz w:val="20"/>
          <w:szCs w:val="20"/>
        </w:rPr>
        <w:t xml:space="preserve">To ensure that nobody suffers harm or ill health </w:t>
      </w:r>
      <w:proofErr w:type="gramStart"/>
      <w:r w:rsidRPr="00834811">
        <w:rPr>
          <w:rFonts w:ascii="Aptos" w:hAnsi="Aptos" w:cs="Arial"/>
          <w:sz w:val="20"/>
          <w:szCs w:val="20"/>
        </w:rPr>
        <w:t>as a result of</w:t>
      </w:r>
      <w:proofErr w:type="gramEnd"/>
      <w:r w:rsidRPr="00834811">
        <w:rPr>
          <w:rFonts w:ascii="Aptos" w:hAnsi="Aptos" w:cs="Arial"/>
          <w:sz w:val="20"/>
          <w:szCs w:val="20"/>
        </w:rPr>
        <w:t xml:space="preserve"> contact or exposure to a substance or a product that may be hazardous to health.</w:t>
      </w:r>
    </w:p>
    <w:p w14:paraId="50274E5E" w14:textId="77777777" w:rsidR="00944550" w:rsidRPr="00834811" w:rsidRDefault="00944550" w:rsidP="00944550">
      <w:pPr>
        <w:numPr>
          <w:ilvl w:val="0"/>
          <w:numId w:val="3"/>
        </w:numPr>
        <w:rPr>
          <w:rFonts w:ascii="Aptos" w:hAnsi="Aptos" w:cs="Arial"/>
          <w:b/>
          <w:bCs/>
          <w:sz w:val="20"/>
          <w:szCs w:val="20"/>
        </w:rPr>
      </w:pPr>
      <w:r w:rsidRPr="00834811">
        <w:rPr>
          <w:rFonts w:ascii="Aptos" w:hAnsi="Aptos" w:cs="Arial"/>
          <w:sz w:val="20"/>
          <w:szCs w:val="20"/>
        </w:rPr>
        <w:t>To ensure that the organisation has access to a suite of manufacturers safety information and other information that shall allow the substance or product to be appropriately managed.</w:t>
      </w:r>
    </w:p>
    <w:p w14:paraId="0EF63A87" w14:textId="77777777" w:rsidR="00944550" w:rsidRPr="00834811" w:rsidRDefault="00944550" w:rsidP="00944550">
      <w:pPr>
        <w:numPr>
          <w:ilvl w:val="0"/>
          <w:numId w:val="3"/>
        </w:numPr>
        <w:rPr>
          <w:rFonts w:ascii="Aptos" w:hAnsi="Aptos" w:cs="Arial"/>
          <w:b/>
          <w:bCs/>
          <w:sz w:val="20"/>
          <w:szCs w:val="20"/>
        </w:rPr>
      </w:pPr>
      <w:r w:rsidRPr="00834811">
        <w:rPr>
          <w:rFonts w:ascii="Aptos" w:hAnsi="Aptos" w:cs="Arial"/>
          <w:sz w:val="20"/>
          <w:szCs w:val="20"/>
        </w:rPr>
        <w:t>To ensure that all staff have ready access to information in respect of hazards and their associated control measures.</w:t>
      </w:r>
    </w:p>
    <w:p w14:paraId="1730005F" w14:textId="77777777" w:rsidR="00944550" w:rsidRPr="00834811" w:rsidRDefault="00944550" w:rsidP="00944550">
      <w:pPr>
        <w:rPr>
          <w:rFonts w:ascii="Aptos" w:hAnsi="Aptos" w:cs="Arial"/>
          <w:sz w:val="20"/>
          <w:szCs w:val="20"/>
        </w:rPr>
      </w:pPr>
    </w:p>
    <w:p w14:paraId="278B0040" w14:textId="77777777" w:rsidR="00944550" w:rsidRPr="00834811" w:rsidRDefault="00944550" w:rsidP="00944550">
      <w:pPr>
        <w:rPr>
          <w:rFonts w:ascii="Aptos" w:hAnsi="Aptos" w:cs="Arial"/>
          <w:b/>
          <w:bCs/>
          <w:sz w:val="20"/>
          <w:szCs w:val="20"/>
        </w:rPr>
      </w:pPr>
      <w:r w:rsidRPr="00834811">
        <w:rPr>
          <w:rFonts w:ascii="Aptos" w:hAnsi="Aptos" w:cs="Arial"/>
          <w:b/>
          <w:bCs/>
          <w:sz w:val="20"/>
          <w:szCs w:val="20"/>
        </w:rPr>
        <w:t>Process Owner:</w:t>
      </w:r>
    </w:p>
    <w:p w14:paraId="1A955285" w14:textId="77777777" w:rsidR="00944550" w:rsidRPr="00834811" w:rsidRDefault="00944550" w:rsidP="00944550">
      <w:pPr>
        <w:rPr>
          <w:rFonts w:ascii="Aptos" w:hAnsi="Aptos" w:cs="Arial"/>
          <w:b/>
          <w:bCs/>
          <w:sz w:val="20"/>
          <w:szCs w:val="20"/>
        </w:rPr>
      </w:pPr>
    </w:p>
    <w:p w14:paraId="6D8B85CA" w14:textId="77777777" w:rsidR="00944550" w:rsidRPr="00834811" w:rsidRDefault="00EE15CC" w:rsidP="00944550">
      <w:pPr>
        <w:rPr>
          <w:rFonts w:ascii="Aptos" w:hAnsi="Aptos" w:cs="Arial"/>
          <w:color w:val="FF0000"/>
          <w:sz w:val="20"/>
          <w:szCs w:val="20"/>
        </w:rPr>
      </w:pPr>
      <w:r w:rsidRPr="00834811">
        <w:rPr>
          <w:rFonts w:ascii="Aptos" w:hAnsi="Aptos" w:cs="Arial"/>
          <w:color w:val="FF0000"/>
          <w:sz w:val="20"/>
          <w:szCs w:val="20"/>
        </w:rPr>
        <w:t>NAME - ROLE</w:t>
      </w:r>
    </w:p>
    <w:p w14:paraId="1C988F8B" w14:textId="77777777" w:rsidR="00944550" w:rsidRPr="00834811" w:rsidRDefault="00944550" w:rsidP="00944550">
      <w:pPr>
        <w:rPr>
          <w:rFonts w:ascii="Aptos" w:hAnsi="Aptos" w:cs="Arial"/>
          <w:sz w:val="20"/>
          <w:szCs w:val="20"/>
        </w:rPr>
      </w:pPr>
    </w:p>
    <w:p w14:paraId="23C79666" w14:textId="77777777" w:rsidR="00044781" w:rsidRPr="00834811" w:rsidRDefault="00000000">
      <w:pPr>
        <w:rPr>
          <w:rFonts w:ascii="Aptos" w:hAnsi="Aptos"/>
          <w:sz w:val="20"/>
          <w:szCs w:val="20"/>
        </w:rPr>
      </w:pPr>
      <w:r w:rsidRPr="00834811">
        <w:rPr>
          <w:rFonts w:ascii="Aptos" w:hAnsi="Aptos"/>
          <w:b/>
          <w:sz w:val="20"/>
          <w:szCs w:val="20"/>
        </w:rPr>
        <w:t>Legislative &amp; Best Practice Framework:</w:t>
      </w:r>
    </w:p>
    <w:p w14:paraId="3AE184CC" w14:textId="77777777" w:rsidR="00044781" w:rsidRPr="00834811" w:rsidRDefault="00044781">
      <w:pPr>
        <w:rPr>
          <w:rFonts w:ascii="Aptos" w:hAnsi="Aptos"/>
          <w:sz w:val="20"/>
          <w:szCs w:val="20"/>
        </w:rPr>
      </w:pPr>
    </w:p>
    <w:p w14:paraId="78B0535B" w14:textId="77777777" w:rsidR="00044781" w:rsidRPr="00834811" w:rsidRDefault="00000000">
      <w:pPr>
        <w:rPr>
          <w:rFonts w:ascii="Aptos" w:hAnsi="Aptos"/>
          <w:sz w:val="20"/>
          <w:szCs w:val="20"/>
        </w:rPr>
      </w:pPr>
      <w:r w:rsidRPr="00834811">
        <w:rPr>
          <w:rFonts w:ascii="Aptos" w:hAnsi="Aptos"/>
          <w:sz w:val="20"/>
          <w:szCs w:val="20"/>
        </w:rPr>
        <w:t>This procedure has regard to the following legislation and guidance. This list reflects the law known to be current at the time this procedure was last reviewed and is not exhaustive:</w:t>
      </w:r>
    </w:p>
    <w:p w14:paraId="1F7AD4AE" w14:textId="77777777" w:rsidR="00044781" w:rsidRPr="00834811" w:rsidRDefault="00044781">
      <w:pPr>
        <w:rPr>
          <w:rFonts w:ascii="Aptos" w:hAnsi="Aptos"/>
          <w:sz w:val="20"/>
          <w:szCs w:val="20"/>
        </w:rPr>
      </w:pPr>
    </w:p>
    <w:p w14:paraId="463DCC09"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Control of Substances Hazardous to Health Regulations 2002 (COSHH), as amended – the core legal duty to assess and control exposure to hazardous substances</w:t>
      </w:r>
    </w:p>
    <w:p w14:paraId="4BC95148"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HSE publication EH40/2005 (Workplace Exposure Limits, as periodically updated) – sets Workplace Exposure Limits (WELs) for substances such as wood dust and diesel engine exhaust emissions; a 2026 update introduced a new WEL for diesel engine exhaust emissions of 0.05 mg/m³ (measured as elemental carbon) and confirmed the existing WEL for hardwood dust</w:t>
      </w:r>
    </w:p>
    <w:p w14:paraId="05401319"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Classification, Labelling and Packaging (CLP) Regulation, as it applies in Great Britain – hazard classification, labelling and pictograms on product packaging</w:t>
      </w:r>
    </w:p>
    <w:p w14:paraId="062954B1"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UK REACH – the framework requiring suppliers to provide a Safety Data Sheet (SDS) for hazardous substances</w:t>
      </w:r>
    </w:p>
    <w:p w14:paraId="7AA2BD06"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Health and Safety at Work etc. Act 1974</w:t>
      </w:r>
    </w:p>
    <w:p w14:paraId="503A8E42"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Dangerous Substances and Explosive Atmospheres Regulations 2002 (DSEAR) – storage and handling of fuels and other flammable substances</w:t>
      </w:r>
    </w:p>
    <w:p w14:paraId="71705636"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Hazardous Waste (England and Wales) Regulations 2005 (or equivalent in Scotland/Wales/Northern Ireland) – disposal of waste oils, fuels and chemicals</w:t>
      </w:r>
    </w:p>
    <w:p w14:paraId="7DA84675"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Personal Protective Equipment at Work Regulations 1992, as amended – provision of respiratory and other PPE where exposure cannot be adequately controlled by other means (see the PPE Issue, Replacement and Inspection Procedure)</w:t>
      </w:r>
    </w:p>
    <w:p w14:paraId="3BA3E579" w14:textId="77777777" w:rsidR="00044781" w:rsidRPr="00834811" w:rsidRDefault="00044781">
      <w:pPr>
        <w:rPr>
          <w:rFonts w:ascii="Aptos" w:hAnsi="Aptos"/>
          <w:sz w:val="20"/>
          <w:szCs w:val="20"/>
        </w:rPr>
      </w:pPr>
    </w:p>
    <w:p w14:paraId="19A72D40" w14:textId="77777777" w:rsidR="00044781" w:rsidRPr="00834811" w:rsidRDefault="00000000">
      <w:pPr>
        <w:rPr>
          <w:rFonts w:ascii="Aptos" w:hAnsi="Aptos"/>
          <w:sz w:val="20"/>
          <w:szCs w:val="20"/>
        </w:rPr>
      </w:pPr>
      <w:r w:rsidRPr="00834811">
        <w:rPr>
          <w:rFonts w:ascii="Aptos" w:hAnsi="Aptos"/>
          <w:sz w:val="20"/>
          <w:szCs w:val="20"/>
        </w:rPr>
        <w:t>See below for the flowchart.</w:t>
      </w:r>
    </w:p>
    <w:p w14:paraId="3D7F9F01" w14:textId="77777777" w:rsidR="00044781" w:rsidRPr="00834811" w:rsidRDefault="00044781">
      <w:pPr>
        <w:rPr>
          <w:rFonts w:ascii="Aptos" w:hAnsi="Aptos"/>
          <w:sz w:val="20"/>
          <w:szCs w:val="20"/>
        </w:rPr>
      </w:pPr>
    </w:p>
    <w:p w14:paraId="6403D063" w14:textId="77777777" w:rsidR="00944550" w:rsidRPr="00834811" w:rsidRDefault="00944550" w:rsidP="00944550">
      <w:pPr>
        <w:rPr>
          <w:rFonts w:ascii="Aptos" w:hAnsi="Aptos" w:cs="Arial"/>
          <w:b/>
          <w:bCs/>
          <w:sz w:val="20"/>
          <w:szCs w:val="20"/>
        </w:rPr>
      </w:pPr>
      <w:r w:rsidRPr="00834811">
        <w:rPr>
          <w:rFonts w:ascii="Aptos" w:hAnsi="Aptos" w:cs="Arial"/>
          <w:b/>
          <w:bCs/>
          <w:sz w:val="20"/>
          <w:szCs w:val="20"/>
        </w:rPr>
        <w:t>Process:</w:t>
      </w:r>
    </w:p>
    <w:p w14:paraId="015E5CCE" w14:textId="77777777" w:rsidR="00944550" w:rsidRPr="00834811" w:rsidRDefault="00944550" w:rsidP="00944550">
      <w:pPr>
        <w:rPr>
          <w:rFonts w:ascii="Aptos" w:hAnsi="Aptos" w:cs="Arial"/>
          <w:b/>
          <w:bCs/>
          <w:sz w:val="20"/>
          <w:szCs w:val="20"/>
        </w:rPr>
      </w:pPr>
    </w:p>
    <w:p w14:paraId="1C1B0176" w14:textId="77777777" w:rsidR="00944550" w:rsidRPr="00834811" w:rsidRDefault="00944550" w:rsidP="00944550">
      <w:pPr>
        <w:jc w:val="center"/>
        <w:rPr>
          <w:rFonts w:ascii="Aptos" w:hAnsi="Aptos" w:cs="Arial"/>
          <w:sz w:val="20"/>
          <w:szCs w:val="20"/>
        </w:rPr>
      </w:pPr>
    </w:p>
    <w:p w14:paraId="5313CF4E" w14:textId="77777777" w:rsidR="00F85CE6" w:rsidRPr="00834811" w:rsidRDefault="00F85CE6" w:rsidP="00944550">
      <w:pPr>
        <w:jc w:val="center"/>
        <w:rPr>
          <w:rFonts w:ascii="Aptos" w:hAnsi="Aptos" w:cs="Arial"/>
          <w:sz w:val="20"/>
          <w:szCs w:val="20"/>
        </w:rPr>
      </w:pPr>
    </w:p>
    <w:p w14:paraId="3A04B499" w14:textId="77777777" w:rsidR="00F85CE6" w:rsidRPr="00834811" w:rsidRDefault="00F85CE6" w:rsidP="00944550">
      <w:pPr>
        <w:jc w:val="center"/>
        <w:rPr>
          <w:rFonts w:ascii="Aptos" w:hAnsi="Aptos" w:cs="Arial"/>
          <w:sz w:val="20"/>
          <w:szCs w:val="20"/>
        </w:rPr>
      </w:pPr>
    </w:p>
    <w:p w14:paraId="619117DD" w14:textId="77777777" w:rsidR="00F85CE6" w:rsidRPr="00834811" w:rsidRDefault="00F85CE6" w:rsidP="00944550">
      <w:pPr>
        <w:jc w:val="center"/>
        <w:rPr>
          <w:rFonts w:ascii="Aptos" w:hAnsi="Aptos" w:cs="Arial"/>
          <w:sz w:val="20"/>
          <w:szCs w:val="20"/>
        </w:rPr>
      </w:pPr>
    </w:p>
    <w:p w14:paraId="6BCA4168" w14:textId="77777777" w:rsidR="00F85CE6" w:rsidRPr="00834811" w:rsidRDefault="00F85CE6" w:rsidP="00944550">
      <w:pPr>
        <w:jc w:val="center"/>
        <w:rPr>
          <w:rFonts w:ascii="Aptos" w:hAnsi="Aptos" w:cs="Arial"/>
          <w:sz w:val="20"/>
          <w:szCs w:val="20"/>
        </w:rPr>
      </w:pPr>
    </w:p>
    <w:p w14:paraId="493C1D7B" w14:textId="77777777" w:rsidR="00F85CE6" w:rsidRPr="00834811" w:rsidRDefault="00F85CE6" w:rsidP="00944550">
      <w:pPr>
        <w:jc w:val="center"/>
        <w:rPr>
          <w:rFonts w:ascii="Aptos" w:hAnsi="Aptos" w:cs="Arial"/>
          <w:sz w:val="20"/>
          <w:szCs w:val="20"/>
        </w:rPr>
      </w:pPr>
    </w:p>
    <w:p w14:paraId="37DB2E42" w14:textId="77777777" w:rsidR="00F85CE6" w:rsidRPr="00834811" w:rsidRDefault="00F85CE6" w:rsidP="00944550">
      <w:pPr>
        <w:jc w:val="center"/>
        <w:rPr>
          <w:rFonts w:ascii="Aptos" w:hAnsi="Aptos" w:cs="Arial"/>
          <w:sz w:val="20"/>
          <w:szCs w:val="20"/>
        </w:rPr>
      </w:pPr>
    </w:p>
    <w:p w14:paraId="6E8A7DB4" w14:textId="77777777" w:rsidR="00944550" w:rsidRPr="00834811" w:rsidRDefault="00944550" w:rsidP="00944550">
      <w:pPr>
        <w:rPr>
          <w:rFonts w:ascii="Aptos" w:hAnsi="Aptos" w:cs="Arial"/>
          <w:sz w:val="20"/>
          <w:szCs w:val="20"/>
        </w:rPr>
      </w:pPr>
    </w:p>
    <w:p w14:paraId="52055987" w14:textId="77777777" w:rsidR="007E4AA1" w:rsidRPr="00834811" w:rsidRDefault="00F85CE6" w:rsidP="007E4AA1">
      <w:pPr>
        <w:rPr>
          <w:rFonts w:ascii="Aptos" w:hAnsi="Aptos"/>
          <w:sz w:val="20"/>
          <w:szCs w:val="20"/>
        </w:rPr>
      </w:pPr>
      <w:r w:rsidRPr="00834811">
        <w:rPr>
          <w:rFonts w:ascii="Aptos" w:hAnsi="Aptos"/>
          <w:noProof/>
          <w:sz w:val="20"/>
          <w:szCs w:val="20"/>
        </w:rPr>
        <w:drawing>
          <wp:inline distT="0" distB="0" distL="0" distR="0" wp14:anchorId="0BB62C65" wp14:editId="28E2BDEA">
            <wp:extent cx="5668761" cy="6439535"/>
            <wp:effectExtent l="0" t="0" r="0" b="0"/>
            <wp:docPr id="13983440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344081" name="Picture 1398344081"/>
                    <pic:cNvPicPr/>
                  </pic:nvPicPr>
                  <pic:blipFill>
                    <a:blip r:embed="rId7"/>
                    <a:stretch>
                      <a:fillRect/>
                    </a:stretch>
                  </pic:blipFill>
                  <pic:spPr>
                    <a:xfrm>
                      <a:off x="0" y="0"/>
                      <a:ext cx="5719976" cy="6497714"/>
                    </a:xfrm>
                    <a:prstGeom prst="rect">
                      <a:avLst/>
                    </a:prstGeom>
                  </pic:spPr>
                </pic:pic>
              </a:graphicData>
            </a:graphic>
          </wp:inline>
        </w:drawing>
      </w:r>
    </w:p>
    <w:p w14:paraId="3248628A" w14:textId="77777777" w:rsidR="00044781" w:rsidRPr="00834811" w:rsidRDefault="00000000">
      <w:pPr>
        <w:rPr>
          <w:rFonts w:ascii="Aptos" w:hAnsi="Aptos"/>
          <w:sz w:val="20"/>
          <w:szCs w:val="20"/>
        </w:rPr>
      </w:pPr>
      <w:r w:rsidRPr="00834811">
        <w:rPr>
          <w:rFonts w:ascii="Aptos" w:hAnsi="Aptos"/>
          <w:b/>
          <w:sz w:val="20"/>
          <w:szCs w:val="20"/>
        </w:rPr>
        <w:t>Process Summary:</w:t>
      </w:r>
    </w:p>
    <w:p w14:paraId="1DF92173" w14:textId="77777777" w:rsidR="00044781" w:rsidRPr="00834811" w:rsidRDefault="00044781">
      <w:pPr>
        <w:rPr>
          <w:rFonts w:ascii="Aptos" w:hAnsi="Aptos"/>
          <w:sz w:val="20"/>
          <w:szCs w:val="20"/>
        </w:rPr>
      </w:pPr>
    </w:p>
    <w:p w14:paraId="79850008" w14:textId="77777777" w:rsidR="00044781" w:rsidRPr="00834811" w:rsidRDefault="00000000">
      <w:pPr>
        <w:rPr>
          <w:rFonts w:ascii="Aptos" w:hAnsi="Aptos"/>
          <w:sz w:val="20"/>
          <w:szCs w:val="20"/>
        </w:rPr>
      </w:pPr>
      <w:r w:rsidRPr="00834811">
        <w:rPr>
          <w:rFonts w:ascii="Aptos" w:hAnsi="Aptos"/>
          <w:sz w:val="20"/>
          <w:szCs w:val="20"/>
        </w:rPr>
        <w:t>The process is illustrated in the flowchart above and summarised as follows: products, substances and biological hazards that may be encountered are identified; manufacturers' Safety Data Sheets are sourced, or research is undertaken where the substance is not a manufactured product; information is considered on how the substance will be encountered and used, who might be exposed, duration of exposure, the hazards involved, existing control measures, and whether a less hazardous alternative is available; a written assessment is produced, stored centrally, and made available at the point of use; and the assessment is reviewed periodically to check for updates.</w:t>
      </w:r>
    </w:p>
    <w:p w14:paraId="7E5F2924" w14:textId="77777777" w:rsidR="00044781" w:rsidRPr="00834811" w:rsidRDefault="00044781">
      <w:pPr>
        <w:rPr>
          <w:rFonts w:ascii="Aptos" w:hAnsi="Aptos"/>
          <w:sz w:val="20"/>
          <w:szCs w:val="20"/>
        </w:rPr>
      </w:pPr>
    </w:p>
    <w:p w14:paraId="23BA3C0C" w14:textId="77777777" w:rsidR="00044781" w:rsidRPr="00834811" w:rsidRDefault="00000000">
      <w:pPr>
        <w:rPr>
          <w:rFonts w:ascii="Aptos" w:hAnsi="Aptos"/>
          <w:sz w:val="20"/>
          <w:szCs w:val="20"/>
        </w:rPr>
      </w:pPr>
      <w:r w:rsidRPr="00834811">
        <w:rPr>
          <w:rFonts w:ascii="Aptos" w:hAnsi="Aptos"/>
          <w:b/>
          <w:sz w:val="20"/>
          <w:szCs w:val="20"/>
        </w:rPr>
        <w:t>Typical Substances and Hazards in Arboricultural Work:</w:t>
      </w:r>
    </w:p>
    <w:p w14:paraId="3A9E567A" w14:textId="77777777" w:rsidR="00044781" w:rsidRPr="00834811" w:rsidRDefault="00044781">
      <w:pPr>
        <w:rPr>
          <w:rFonts w:ascii="Aptos" w:hAnsi="Aptos"/>
          <w:sz w:val="20"/>
          <w:szCs w:val="20"/>
        </w:rPr>
      </w:pPr>
    </w:p>
    <w:p w14:paraId="6768500C" w14:textId="77777777" w:rsidR="00044781" w:rsidRPr="00834811" w:rsidRDefault="00000000">
      <w:pPr>
        <w:rPr>
          <w:rFonts w:ascii="Aptos" w:hAnsi="Aptos"/>
          <w:sz w:val="20"/>
          <w:szCs w:val="20"/>
        </w:rPr>
      </w:pPr>
      <w:r w:rsidRPr="00834811">
        <w:rPr>
          <w:rFonts w:ascii="Aptos" w:hAnsi="Aptos"/>
          <w:sz w:val="20"/>
          <w:szCs w:val="20"/>
        </w:rPr>
        <w:lastRenderedPageBreak/>
        <w:t>The following are common examples relevant to arboricultural and vegetation management work. This list is not exhaustive and does not replace a task-specific COSHH assessment.</w:t>
      </w:r>
    </w:p>
    <w:p w14:paraId="27D3D260" w14:textId="77777777" w:rsidR="00044781" w:rsidRPr="00834811" w:rsidRDefault="00044781">
      <w:pPr>
        <w:rPr>
          <w:rFonts w:ascii="Aptos" w:hAnsi="Aptos"/>
          <w:sz w:val="20"/>
          <w:szCs w:val="20"/>
        </w:rPr>
      </w:pPr>
    </w:p>
    <w:p w14:paraId="043A6394"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Wood dust from chainsaw, chipper and stump grinding operations – classified as a carcinogen; subject to a Workplace Exposure Limit, and a recognised cause of occupational asthma and other respiratory ill health.</w:t>
      </w:r>
    </w:p>
    <w:p w14:paraId="4F0AC8CE"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Diesel engine exhaust emissions from vehicles, chippers and other diesel plant – subject to a Workplace Exposure Limit measured as elemental carbon.</w:t>
      </w:r>
    </w:p>
    <w:p w14:paraId="6BC66ED6"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Two-stroke fuel, chain oil and other fuels/lubricants – skin and respiratory irritants; fire and DSEAR considerations during storage and refuelling.</w:t>
      </w:r>
    </w:p>
    <w:p w14:paraId="3696E614"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Herbicides, pesticides and other plant protection products, where used – subject to separate product-specific legislation and manufacturer instructions in addition to COSHH.</w:t>
      </w:r>
    </w:p>
    <w:p w14:paraId="56055B1D"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Biological hazards, including Weil's disease (leptospirosis) from contact with rodent urine near watercourses or in overgrown sites, and fungal spores/bioaerosols from decaying wood.</w:t>
      </w:r>
    </w:p>
    <w:p w14:paraId="26855D2D" w14:textId="77777777" w:rsidR="00044781" w:rsidRPr="00834811" w:rsidRDefault="00000000">
      <w:pPr>
        <w:numPr>
          <w:ilvl w:val="0"/>
          <w:numId w:val="3"/>
        </w:numPr>
        <w:rPr>
          <w:rFonts w:ascii="Aptos" w:hAnsi="Aptos" w:cs="Arial"/>
          <w:b/>
          <w:bCs/>
          <w:sz w:val="20"/>
          <w:szCs w:val="20"/>
        </w:rPr>
      </w:pPr>
      <w:r w:rsidRPr="00834811">
        <w:rPr>
          <w:rFonts w:ascii="Aptos" w:hAnsi="Aptos"/>
          <w:sz w:val="20"/>
          <w:szCs w:val="20"/>
        </w:rPr>
        <w:t>Battery acid, hydraulic fluid and other substances encountered during plant and equipment maintenance.</w:t>
      </w:r>
    </w:p>
    <w:p w14:paraId="4F6A4ACD" w14:textId="77777777" w:rsidR="00834811" w:rsidRDefault="00834811">
      <w:pPr>
        <w:rPr>
          <w:rFonts w:ascii="Aptos" w:hAnsi="Aptos"/>
          <w:b/>
          <w:sz w:val="20"/>
          <w:szCs w:val="20"/>
        </w:rPr>
      </w:pPr>
    </w:p>
    <w:p w14:paraId="65544191" w14:textId="3E43F066" w:rsidR="00044781" w:rsidRPr="00834811" w:rsidRDefault="00000000">
      <w:pPr>
        <w:rPr>
          <w:rFonts w:ascii="Aptos" w:hAnsi="Aptos"/>
          <w:sz w:val="20"/>
          <w:szCs w:val="20"/>
        </w:rPr>
      </w:pPr>
      <w:r w:rsidRPr="00834811">
        <w:rPr>
          <w:rFonts w:ascii="Aptos" w:hAnsi="Aptos"/>
          <w:b/>
          <w:sz w:val="20"/>
          <w:szCs w:val="20"/>
        </w:rPr>
        <w:t>Health Surveillance:</w:t>
      </w:r>
    </w:p>
    <w:p w14:paraId="6C6436AF" w14:textId="77777777" w:rsidR="00044781" w:rsidRPr="00834811" w:rsidRDefault="00044781">
      <w:pPr>
        <w:rPr>
          <w:rFonts w:ascii="Aptos" w:hAnsi="Aptos"/>
          <w:sz w:val="20"/>
          <w:szCs w:val="20"/>
        </w:rPr>
      </w:pPr>
    </w:p>
    <w:p w14:paraId="5B92BDB3" w14:textId="77777777" w:rsidR="00044781" w:rsidRPr="00834811" w:rsidRDefault="00000000">
      <w:pPr>
        <w:rPr>
          <w:rFonts w:ascii="Aptos" w:hAnsi="Aptos"/>
          <w:sz w:val="20"/>
          <w:szCs w:val="20"/>
        </w:rPr>
      </w:pPr>
      <w:r w:rsidRPr="00834811">
        <w:rPr>
          <w:rFonts w:ascii="Aptos" w:hAnsi="Aptos"/>
          <w:sz w:val="20"/>
          <w:szCs w:val="20"/>
        </w:rPr>
        <w:t>Where an assessment identifies that exposure to a substance (for example a respiratory sensitiser such as wood dust) could lead to an identifiable disease or adverse health effect, and there is a reasonable likelihood that this could occur, health surveillance will be arranged in line with COSHH Regulation 11 and current HSE guidance. This is assessed on a task and exposure basis rather than applied universally.</w:t>
      </w:r>
    </w:p>
    <w:p w14:paraId="27846C0C" w14:textId="77777777" w:rsidR="00044781" w:rsidRPr="00834811" w:rsidRDefault="00044781">
      <w:pPr>
        <w:rPr>
          <w:rFonts w:ascii="Aptos" w:hAnsi="Aptos"/>
          <w:sz w:val="20"/>
          <w:szCs w:val="20"/>
        </w:rPr>
      </w:pPr>
    </w:p>
    <w:p w14:paraId="1E31D10B" w14:textId="77777777" w:rsidR="00044781" w:rsidRPr="00834811" w:rsidRDefault="00000000">
      <w:pPr>
        <w:rPr>
          <w:rFonts w:ascii="Aptos" w:hAnsi="Aptos"/>
          <w:sz w:val="20"/>
          <w:szCs w:val="20"/>
        </w:rPr>
      </w:pPr>
      <w:r w:rsidRPr="00834811">
        <w:rPr>
          <w:rFonts w:ascii="Aptos" w:hAnsi="Aptos"/>
          <w:b/>
          <w:sz w:val="20"/>
          <w:szCs w:val="20"/>
        </w:rPr>
        <w:t>Authorisation &amp; Responsibility:</w:t>
      </w:r>
    </w:p>
    <w:p w14:paraId="782D4DD0" w14:textId="77777777" w:rsidR="00044781" w:rsidRPr="00834811" w:rsidRDefault="00044781">
      <w:pPr>
        <w:rPr>
          <w:rFonts w:ascii="Aptos" w:hAnsi="Aptos"/>
          <w:sz w:val="20"/>
          <w:szCs w:val="20"/>
        </w:rPr>
      </w:pPr>
    </w:p>
    <w:p w14:paraId="7D0F14F4" w14:textId="6F567F1C" w:rsidR="00044781" w:rsidRPr="00834811" w:rsidRDefault="00000000">
      <w:pPr>
        <w:rPr>
          <w:rFonts w:ascii="Aptos" w:hAnsi="Aptos"/>
          <w:sz w:val="20"/>
          <w:szCs w:val="20"/>
        </w:rPr>
      </w:pPr>
      <w:r w:rsidRPr="00834811">
        <w:rPr>
          <w:rFonts w:ascii="Aptos" w:hAnsi="Aptos"/>
          <w:sz w:val="20"/>
          <w:szCs w:val="20"/>
        </w:rPr>
        <w:t xml:space="preserve">COSHH assessments are compiled by the Process Owner or a competent person nominated by the Process </w:t>
      </w:r>
      <w:r w:rsidR="00834811" w:rsidRPr="00834811">
        <w:rPr>
          <w:rFonts w:ascii="Aptos" w:hAnsi="Aptos"/>
          <w:sz w:val="20"/>
          <w:szCs w:val="20"/>
        </w:rPr>
        <w:t>Owner and</w:t>
      </w:r>
      <w:r w:rsidRPr="00834811">
        <w:rPr>
          <w:rFonts w:ascii="Aptos" w:hAnsi="Aptos"/>
          <w:sz w:val="20"/>
          <w:szCs w:val="20"/>
        </w:rPr>
        <w:t xml:space="preserve"> are reviewed and authorised by a Director before being relied upon. The Team Leader responsible for a job confirms that the relevant assessment and control measures (including any RPE) are in place and understood by the team before work involving a hazardous substance begins.</w:t>
      </w:r>
    </w:p>
    <w:p w14:paraId="46A3C02A" w14:textId="77777777" w:rsidR="00044781" w:rsidRPr="00834811" w:rsidRDefault="00044781">
      <w:pPr>
        <w:rPr>
          <w:rFonts w:ascii="Aptos" w:hAnsi="Aptos"/>
          <w:sz w:val="20"/>
          <w:szCs w:val="20"/>
        </w:rPr>
      </w:pPr>
    </w:p>
    <w:p w14:paraId="130FD7EA" w14:textId="77777777" w:rsidR="00044781" w:rsidRPr="00834811" w:rsidRDefault="00000000">
      <w:pPr>
        <w:rPr>
          <w:rFonts w:ascii="Aptos" w:hAnsi="Aptos"/>
          <w:sz w:val="20"/>
          <w:szCs w:val="20"/>
        </w:rPr>
      </w:pPr>
      <w:r w:rsidRPr="00834811">
        <w:rPr>
          <w:rFonts w:ascii="Aptos" w:hAnsi="Aptos"/>
          <w:b/>
          <w:sz w:val="20"/>
          <w:szCs w:val="20"/>
        </w:rPr>
        <w:t>Records:</w:t>
      </w:r>
    </w:p>
    <w:p w14:paraId="61DAD883" w14:textId="77777777" w:rsidR="00044781" w:rsidRPr="00834811" w:rsidRDefault="00044781">
      <w:pPr>
        <w:rPr>
          <w:rFonts w:ascii="Aptos" w:hAnsi="Aptos"/>
          <w:sz w:val="20"/>
          <w:szCs w:val="20"/>
        </w:rPr>
      </w:pPr>
    </w:p>
    <w:p w14:paraId="23B115C0" w14:textId="77777777" w:rsidR="00044781" w:rsidRPr="00834811" w:rsidRDefault="00000000">
      <w:pPr>
        <w:rPr>
          <w:rFonts w:ascii="Aptos" w:hAnsi="Aptos"/>
          <w:sz w:val="20"/>
          <w:szCs w:val="20"/>
        </w:rPr>
      </w:pPr>
      <w:r w:rsidRPr="00834811">
        <w:rPr>
          <w:rFonts w:ascii="Aptos" w:hAnsi="Aptos"/>
          <w:sz w:val="20"/>
          <w:szCs w:val="20"/>
        </w:rPr>
        <w:t>Safety Data Sheets, research information and COSHH assessments are retained in line with the Documents, Data and Records Procedure. Where health surveillance is undertaken, records are retained confidentially and in line with applicable data protection requirements.</w:t>
      </w:r>
    </w:p>
    <w:p w14:paraId="5B9C1966" w14:textId="77777777" w:rsidR="00044781" w:rsidRPr="00834811" w:rsidRDefault="00044781">
      <w:pPr>
        <w:rPr>
          <w:rFonts w:ascii="Aptos" w:hAnsi="Aptos"/>
          <w:sz w:val="20"/>
          <w:szCs w:val="20"/>
        </w:rPr>
      </w:pPr>
    </w:p>
    <w:p w14:paraId="0E87562B" w14:textId="77777777" w:rsidR="00044781" w:rsidRPr="00834811" w:rsidRDefault="00000000">
      <w:pPr>
        <w:rPr>
          <w:rFonts w:ascii="Aptos" w:hAnsi="Aptos"/>
          <w:sz w:val="20"/>
          <w:szCs w:val="20"/>
        </w:rPr>
      </w:pPr>
      <w:r w:rsidRPr="00834811">
        <w:rPr>
          <w:rFonts w:ascii="Aptos" w:hAnsi="Aptos"/>
          <w:b/>
          <w:sz w:val="20"/>
          <w:szCs w:val="20"/>
        </w:rPr>
        <w:t>Review:</w:t>
      </w:r>
    </w:p>
    <w:p w14:paraId="7901699D" w14:textId="77777777" w:rsidR="00044781" w:rsidRPr="00834811" w:rsidRDefault="00044781">
      <w:pPr>
        <w:rPr>
          <w:rFonts w:ascii="Aptos" w:hAnsi="Aptos"/>
          <w:sz w:val="20"/>
          <w:szCs w:val="20"/>
        </w:rPr>
      </w:pPr>
    </w:p>
    <w:p w14:paraId="463D9C81" w14:textId="77777777" w:rsidR="00044781" w:rsidRPr="00834811" w:rsidRDefault="00000000">
      <w:pPr>
        <w:rPr>
          <w:rFonts w:ascii="Aptos" w:hAnsi="Aptos"/>
          <w:sz w:val="20"/>
          <w:szCs w:val="20"/>
        </w:rPr>
      </w:pPr>
      <w:r w:rsidRPr="00834811">
        <w:rPr>
          <w:rFonts w:ascii="Aptos" w:hAnsi="Aptos"/>
          <w:sz w:val="20"/>
          <w:szCs w:val="20"/>
        </w:rPr>
        <w:t>COSHH assessments, and the Safety Data Sheets and research information they rely on, are reviewed periodically to check for updates, and sooner following a change in the substance, process, workplace exposure limit, incident or ill-health report. This procedure itself is reviewed at least annually, or sooner following any of the above, to confirm that arrangements remain effective.</w:t>
      </w:r>
    </w:p>
    <w:p w14:paraId="44A9CD11" w14:textId="77777777" w:rsidR="00044781" w:rsidRPr="00834811" w:rsidRDefault="00044781">
      <w:pPr>
        <w:rPr>
          <w:rFonts w:ascii="Aptos" w:hAnsi="Aptos"/>
          <w:sz w:val="20"/>
          <w:szCs w:val="20"/>
        </w:rPr>
      </w:pPr>
    </w:p>
    <w:p w14:paraId="412CD49A" w14:textId="77777777" w:rsidR="00044781" w:rsidRPr="00834811" w:rsidRDefault="00000000">
      <w:pPr>
        <w:rPr>
          <w:rFonts w:ascii="Aptos" w:hAnsi="Aptos"/>
          <w:sz w:val="20"/>
          <w:szCs w:val="20"/>
        </w:rPr>
      </w:pPr>
      <w:r w:rsidRPr="00834811">
        <w:rPr>
          <w:rFonts w:ascii="Aptos" w:hAnsi="Aptos"/>
          <w:b/>
          <w:sz w:val="20"/>
          <w:szCs w:val="20"/>
        </w:rPr>
        <w:t>Document Control:</w:t>
      </w:r>
    </w:p>
    <w:p w14:paraId="6FE4E019" w14:textId="77777777" w:rsidR="00044781" w:rsidRPr="00834811" w:rsidRDefault="00044781">
      <w:pPr>
        <w:rPr>
          <w:rFonts w:ascii="Aptos" w:hAnsi="Aptos"/>
          <w:sz w:val="20"/>
          <w:szCs w:val="20"/>
        </w:rPr>
      </w:pPr>
    </w:p>
    <w:p w14:paraId="3A761C37" w14:textId="0408E5EC" w:rsidR="00044781" w:rsidRPr="00834811" w:rsidRDefault="00000000">
      <w:pPr>
        <w:rPr>
          <w:rFonts w:ascii="Aptos" w:hAnsi="Aptos"/>
          <w:sz w:val="20"/>
          <w:szCs w:val="20"/>
        </w:rPr>
      </w:pPr>
      <w:r w:rsidRPr="00834811">
        <w:rPr>
          <w:rFonts w:ascii="Aptos" w:hAnsi="Aptos"/>
          <w:sz w:val="20"/>
          <w:szCs w:val="20"/>
        </w:rPr>
        <w:t xml:space="preserve">This procedure is communicated to relevant staff, reviewed at least annually or sooner following legislative change, incidents or significant operational changes, and approved by a </w:t>
      </w:r>
      <w:r w:rsidR="00834811" w:rsidRPr="00834811">
        <w:rPr>
          <w:rFonts w:ascii="Aptos" w:hAnsi="Aptos"/>
          <w:sz w:val="20"/>
          <w:szCs w:val="20"/>
        </w:rPr>
        <w:t>director</w:t>
      </w:r>
      <w:r w:rsidRPr="00834811">
        <w:rPr>
          <w:rFonts w:ascii="Aptos" w:hAnsi="Aptos"/>
          <w:sz w:val="20"/>
          <w:szCs w:val="20"/>
        </w:rPr>
        <w:t>.</w:t>
      </w:r>
    </w:p>
    <w:p w14:paraId="60252A7E" w14:textId="77777777" w:rsidR="00044781" w:rsidRPr="00834811" w:rsidRDefault="00044781">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834811" w14:paraId="3737BA2B" w14:textId="77777777" w:rsidTr="000B3656">
        <w:trPr>
          <w:trHeight w:val="1237"/>
          <w:jc w:val="center"/>
        </w:trPr>
        <w:tc>
          <w:tcPr>
            <w:tcW w:w="1222" w:type="dxa"/>
            <w:tcBorders>
              <w:bottom w:val="dotted" w:sz="4" w:space="0" w:color="000000"/>
              <w:right w:val="dotted" w:sz="4" w:space="0" w:color="000000"/>
            </w:tcBorders>
            <w:vAlign w:val="center"/>
          </w:tcPr>
          <w:p w14:paraId="0CDC0CAD" w14:textId="77777777" w:rsidR="00000000" w:rsidRPr="00834811" w:rsidRDefault="00000000" w:rsidP="000B3656">
            <w:pPr>
              <w:rPr>
                <w:rFonts w:ascii="Aptos" w:eastAsia="Georgia" w:hAnsi="Aptos" w:cstheme="majorHAnsi"/>
                <w:sz w:val="20"/>
                <w:szCs w:val="20"/>
              </w:rPr>
            </w:pPr>
            <w:r w:rsidRPr="00834811">
              <w:rPr>
                <w:rFonts w:ascii="Aptos" w:eastAsia="Georgia" w:hAnsi="Aptos" w:cstheme="majorHAnsi"/>
                <w:sz w:val="20"/>
                <w:szCs w:val="20"/>
              </w:rPr>
              <w:lastRenderedPageBreak/>
              <w:t>Signed</w:t>
            </w:r>
          </w:p>
        </w:tc>
        <w:tc>
          <w:tcPr>
            <w:tcW w:w="7068" w:type="dxa"/>
            <w:tcBorders>
              <w:left w:val="dotted" w:sz="4" w:space="0" w:color="000000"/>
              <w:bottom w:val="dotted" w:sz="4" w:space="0" w:color="000000"/>
            </w:tcBorders>
            <w:vAlign w:val="center"/>
          </w:tcPr>
          <w:p w14:paraId="70DF07B6" w14:textId="77777777" w:rsidR="00044781" w:rsidRPr="00834811" w:rsidRDefault="00044781">
            <w:pPr>
              <w:rPr>
                <w:rFonts w:ascii="Aptos" w:hAnsi="Aptos"/>
                <w:sz w:val="20"/>
                <w:szCs w:val="20"/>
              </w:rPr>
            </w:pPr>
          </w:p>
        </w:tc>
      </w:tr>
      <w:tr w:rsidR="00077058" w:rsidRPr="00834811" w14:paraId="6945938B"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6FEDD06C" w14:textId="77777777" w:rsidR="00000000" w:rsidRPr="00834811" w:rsidRDefault="00000000" w:rsidP="000B3656">
            <w:pPr>
              <w:rPr>
                <w:rFonts w:ascii="Aptos" w:eastAsia="Georgia" w:hAnsi="Aptos" w:cstheme="majorHAnsi"/>
                <w:sz w:val="20"/>
                <w:szCs w:val="20"/>
              </w:rPr>
            </w:pPr>
            <w:r w:rsidRPr="00834811">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1161A00B" w14:textId="77777777" w:rsidR="00044781" w:rsidRPr="00834811" w:rsidRDefault="00044781">
            <w:pPr>
              <w:rPr>
                <w:rFonts w:ascii="Aptos" w:hAnsi="Aptos"/>
                <w:sz w:val="20"/>
                <w:szCs w:val="20"/>
              </w:rPr>
            </w:pPr>
          </w:p>
        </w:tc>
      </w:tr>
      <w:tr w:rsidR="00077058" w:rsidRPr="00834811" w14:paraId="71E72986"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2D3A3BA0" w14:textId="77777777" w:rsidR="00000000" w:rsidRPr="00834811" w:rsidRDefault="00000000" w:rsidP="000B3656">
            <w:pPr>
              <w:rPr>
                <w:rFonts w:ascii="Aptos" w:eastAsia="Georgia" w:hAnsi="Aptos" w:cstheme="majorHAnsi"/>
                <w:sz w:val="20"/>
                <w:szCs w:val="20"/>
              </w:rPr>
            </w:pPr>
            <w:r w:rsidRPr="00834811">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2E0E33D4" w14:textId="77777777" w:rsidR="00000000" w:rsidRPr="00834811" w:rsidRDefault="00000000" w:rsidP="000B3656">
            <w:pPr>
              <w:rPr>
                <w:rFonts w:ascii="Aptos" w:eastAsia="Georgia" w:hAnsi="Aptos" w:cstheme="majorHAnsi"/>
                <w:sz w:val="20"/>
                <w:szCs w:val="20"/>
              </w:rPr>
            </w:pPr>
            <w:r w:rsidRPr="00834811">
              <w:rPr>
                <w:rFonts w:ascii="Aptos" w:eastAsia="Georgia" w:hAnsi="Aptos" w:cstheme="majorHAnsi"/>
                <w:sz w:val="20"/>
                <w:szCs w:val="20"/>
              </w:rPr>
              <w:t>Director</w:t>
            </w:r>
          </w:p>
        </w:tc>
      </w:tr>
      <w:tr w:rsidR="00077058" w:rsidRPr="00834811" w14:paraId="3E634AAF" w14:textId="77777777" w:rsidTr="000B3656">
        <w:trPr>
          <w:trHeight w:val="567"/>
          <w:jc w:val="center"/>
        </w:trPr>
        <w:tc>
          <w:tcPr>
            <w:tcW w:w="1222" w:type="dxa"/>
            <w:tcBorders>
              <w:top w:val="dotted" w:sz="4" w:space="0" w:color="000000"/>
              <w:right w:val="dotted" w:sz="4" w:space="0" w:color="000000"/>
            </w:tcBorders>
            <w:vAlign w:val="center"/>
          </w:tcPr>
          <w:p w14:paraId="4C30EDE5" w14:textId="77777777" w:rsidR="00000000" w:rsidRPr="00834811" w:rsidRDefault="00000000" w:rsidP="000B3656">
            <w:pPr>
              <w:rPr>
                <w:rFonts w:ascii="Aptos" w:eastAsia="Georgia" w:hAnsi="Aptos" w:cstheme="majorHAnsi"/>
                <w:sz w:val="20"/>
                <w:szCs w:val="20"/>
              </w:rPr>
            </w:pPr>
            <w:r w:rsidRPr="00834811">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0C23398B" w14:textId="77777777" w:rsidR="00044781" w:rsidRPr="00834811" w:rsidRDefault="00044781">
            <w:pPr>
              <w:rPr>
                <w:rFonts w:ascii="Aptos" w:hAnsi="Aptos"/>
                <w:sz w:val="20"/>
                <w:szCs w:val="20"/>
              </w:rPr>
            </w:pPr>
          </w:p>
        </w:tc>
      </w:tr>
    </w:tbl>
    <w:p w14:paraId="0234F677" w14:textId="77777777" w:rsidR="006E54A7" w:rsidRPr="00834811" w:rsidRDefault="006E54A7">
      <w:pPr>
        <w:rPr>
          <w:rFonts w:ascii="Aptos" w:hAnsi="Aptos"/>
          <w:sz w:val="20"/>
          <w:szCs w:val="20"/>
        </w:rPr>
      </w:pPr>
    </w:p>
    <w:sectPr w:rsidR="006E54A7" w:rsidRPr="00834811" w:rsidSect="00790891">
      <w:headerReference w:type="default" r:id="rId8"/>
      <w:footerReference w:type="default" r:id="rId9"/>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A9069E" w14:textId="77777777" w:rsidR="006E54A7" w:rsidRDefault="006E54A7" w:rsidP="00C5152A">
      <w:r>
        <w:separator/>
      </w:r>
    </w:p>
  </w:endnote>
  <w:endnote w:type="continuationSeparator" w:id="0">
    <w:p w14:paraId="1309E581" w14:textId="77777777" w:rsidR="006E54A7" w:rsidRDefault="006E54A7"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580F1A" w14:textId="5B2699AE" w:rsidR="004C75FF" w:rsidRPr="00834811" w:rsidRDefault="00834811">
    <w:pPr>
      <w:pStyle w:val="Footer"/>
    </w:pPr>
    <w:r w:rsidRPr="0033495A">
      <w:rPr>
        <w:rFonts w:ascii="Arial" w:hAnsi="Arial"/>
        <w:color w:val="EE0000"/>
        <w:sz w:val="14"/>
      </w:rPr>
      <w:t xml:space="preserve">[COMPANY NAME] </w:t>
    </w:r>
    <w:r>
      <w:rPr>
        <w:rFonts w:ascii="Arial" w:hAnsi="Arial"/>
        <w:color w:val="5A5A5A"/>
        <w:sz w:val="14"/>
      </w:rPr>
      <w:t xml:space="preserve">– </w:t>
    </w:r>
    <w:r>
      <w:rPr>
        <w:rFonts w:ascii="Arial" w:hAnsi="Arial"/>
        <w:color w:val="5A5A5A"/>
        <w:sz w:val="14"/>
      </w:rPr>
      <w:t>COSHH</w:t>
    </w:r>
    <w:r>
      <w:rPr>
        <w:rFonts w:ascii="Arial" w:hAnsi="Arial"/>
        <w:color w:val="5A5A5A"/>
        <w:sz w:val="14"/>
      </w:rPr>
      <w:t xml:space="preserve"> Procedure – ARB-PROC - 0</w:t>
    </w:r>
    <w:r>
      <w:rPr>
        <w:rFonts w:ascii="Arial" w:hAnsi="Arial"/>
        <w:color w:val="5A5A5A"/>
        <w:sz w:val="14"/>
      </w:rPr>
      <w:t>8</w:t>
    </w:r>
    <w:r>
      <w:rPr>
        <w:rFonts w:ascii="Arial" w:hAnsi="Arial"/>
        <w:color w:val="5A5A5A"/>
        <w:sz w:val="14"/>
      </w:rPr>
      <w:br/>
    </w:r>
    <w:r w:rsidRPr="0033495A">
      <w:rPr>
        <w:rFonts w:ascii="Arial" w:hAnsi="Arial"/>
        <w:color w:val="EE0000"/>
        <w:sz w:val="14"/>
      </w:rPr>
      <w:t>Version: [</w:t>
    </w:r>
    <w:proofErr w:type="gramStart"/>
    <w:r w:rsidRPr="0033495A">
      <w:rPr>
        <w:rFonts w:ascii="Arial" w:hAnsi="Arial"/>
        <w:color w:val="EE0000"/>
        <w:sz w:val="14"/>
      </w:rPr>
      <w:t xml:space="preserve">VERSION]   </w:t>
    </w:r>
    <w:proofErr w:type="gramEnd"/>
    <w:r w:rsidRPr="0033495A">
      <w:rPr>
        <w:rFonts w:ascii="Arial" w:hAnsi="Arial"/>
        <w:color w:val="EE0000"/>
        <w:sz w:val="14"/>
      </w:rPr>
      <w:t>Date Issued: [</w:t>
    </w:r>
    <w:proofErr w:type="gramStart"/>
    <w:r w:rsidRPr="0033495A">
      <w:rPr>
        <w:rFonts w:ascii="Arial" w:hAnsi="Arial"/>
        <w:color w:val="EE0000"/>
        <w:sz w:val="14"/>
      </w:rPr>
      <w:t xml:space="preserve">DATE]   </w:t>
    </w:r>
    <w:proofErr w:type="gramEnd"/>
    <w:r w:rsidRPr="0033495A">
      <w:rPr>
        <w:rFonts w:ascii="Arial" w:hAnsi="Arial"/>
        <w:color w:val="EE0000"/>
        <w:sz w:val="14"/>
      </w:rPr>
      <w:t>Review Date: [REVIEW DATE]</w:t>
    </w:r>
    <w:r>
      <w:rPr>
        <w:rFonts w:ascii="Arial" w:hAnsi="Arial"/>
        <w:color w:val="5A5A5A"/>
        <w:sz w:val="14"/>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4B2010" w14:textId="77777777" w:rsidR="006E54A7" w:rsidRDefault="006E54A7" w:rsidP="00C5152A">
      <w:r>
        <w:separator/>
      </w:r>
    </w:p>
  </w:footnote>
  <w:footnote w:type="continuationSeparator" w:id="0">
    <w:p w14:paraId="3C576548" w14:textId="77777777" w:rsidR="006E54A7" w:rsidRDefault="006E54A7"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7BA629" w14:textId="05A49D53" w:rsidR="00C5152A" w:rsidRDefault="00834811" w:rsidP="00F85CE6">
    <w:pPr>
      <w:pStyle w:val="Header"/>
      <w:rPr>
        <w:rFonts w:ascii="Aptos Display" w:hAnsi="Aptos Display"/>
        <w:color w:val="FF0000"/>
        <w:sz w:val="20"/>
        <w:szCs w:val="20"/>
      </w:rPr>
    </w:pPr>
    <w:r w:rsidRPr="00AB1F49">
      <w:rPr>
        <w:rFonts w:ascii="Aptos Display" w:hAnsi="Aptos Display"/>
        <w:color w:val="FF0000"/>
        <w:sz w:val="20"/>
        <w:szCs w:val="20"/>
      </w:rPr>
      <w:t>LOGO [Insert Company Logo Here]</w:t>
    </w:r>
  </w:p>
  <w:p w14:paraId="29D3270C" w14:textId="77777777" w:rsidR="00834811" w:rsidRDefault="00834811" w:rsidP="00F85C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9254300">
    <w:abstractNumId w:val="0"/>
  </w:num>
  <w:num w:numId="2" w16cid:durableId="770011273">
    <w:abstractNumId w:val="3"/>
  </w:num>
  <w:num w:numId="3" w16cid:durableId="1763257534">
    <w:abstractNumId w:val="2"/>
  </w:num>
  <w:num w:numId="4" w16cid:durableId="62327482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44781"/>
    <w:rsid w:val="00157858"/>
    <w:rsid w:val="0027162E"/>
    <w:rsid w:val="003A79E5"/>
    <w:rsid w:val="004B5F1B"/>
    <w:rsid w:val="004C75FF"/>
    <w:rsid w:val="005D3129"/>
    <w:rsid w:val="00602DC6"/>
    <w:rsid w:val="006E54A7"/>
    <w:rsid w:val="00790891"/>
    <w:rsid w:val="007E4AA1"/>
    <w:rsid w:val="00834811"/>
    <w:rsid w:val="00856E6C"/>
    <w:rsid w:val="00944550"/>
    <w:rsid w:val="00B8398C"/>
    <w:rsid w:val="00C44748"/>
    <w:rsid w:val="00C5152A"/>
    <w:rsid w:val="00C649CD"/>
    <w:rsid w:val="00C74F02"/>
    <w:rsid w:val="00EA742B"/>
    <w:rsid w:val="00EE15CC"/>
    <w:rsid w:val="00F85CE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4D0331"/>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1</TotalTime>
  <Pages>4</Pages>
  <Words>869</Words>
  <Characters>5110</Characters>
  <Application>Microsoft Office Word</Application>
  <DocSecurity>0</DocSecurity>
  <Lines>170</Lines>
  <Paragraphs>54</Paragraphs>
  <ScaleCrop>false</ScaleCrop>
  <Company>C</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2019-09-23T13:46:00Z</cp:lastPrinted>
  <dcterms:created xsi:type="dcterms:W3CDTF">2026-09-02T09:05:00Z</dcterms:created>
  <dcterms:modified xsi:type="dcterms:W3CDTF">2026-09-02T09:05:00Z</dcterms:modified>
</cp:coreProperties>
</file>