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7C81B" w14:textId="6FC595F4" w:rsidR="0008291D" w:rsidRPr="00673781" w:rsidRDefault="00673781" w:rsidP="0008291D">
      <w:pPr>
        <w:pStyle w:val="Heading1"/>
        <w:spacing w:before="0"/>
        <w:jc w:val="center"/>
        <w:rPr>
          <w:rFonts w:ascii="Aptos Display" w:hAnsi="Aptos Display"/>
          <w:color w:val="FF0000"/>
          <w:sz w:val="20"/>
          <w:szCs w:val="20"/>
          <w:u w:val="single"/>
        </w:rPr>
      </w:pPr>
      <w:r w:rsidRPr="00673781">
        <w:rPr>
          <w:rFonts w:ascii="Aptos Display" w:hAnsi="Aptos Display"/>
          <w:color w:val="FF0000"/>
          <w:sz w:val="20"/>
          <w:szCs w:val="20"/>
          <w:u w:val="single"/>
        </w:rPr>
        <w:t>COMPANY</w:t>
      </w:r>
    </w:p>
    <w:p w14:paraId="229C5E5C" w14:textId="2FBD9E1F" w:rsidR="00003CE5" w:rsidRPr="00673781" w:rsidRDefault="00000000" w:rsidP="0008291D">
      <w:pPr>
        <w:pStyle w:val="Heading1"/>
        <w:spacing w:before="0"/>
        <w:jc w:val="center"/>
        <w:rPr>
          <w:rFonts w:ascii="Aptos Display" w:hAnsi="Aptos Display"/>
          <w:b w:val="0"/>
          <w:bCs w:val="0"/>
          <w:color w:val="auto"/>
          <w:sz w:val="20"/>
          <w:szCs w:val="20"/>
          <w:u w:val="single"/>
        </w:rPr>
      </w:pPr>
      <w:r w:rsidRPr="00673781">
        <w:rPr>
          <w:rFonts w:ascii="Aptos Display" w:hAnsi="Aptos Display"/>
          <w:b w:val="0"/>
          <w:bCs w:val="0"/>
          <w:color w:val="auto"/>
          <w:sz w:val="20"/>
          <w:szCs w:val="20"/>
          <w:u w:val="single"/>
        </w:rPr>
        <w:t>GENERIC RISK ASSESSMENT (GRA) – COMPACT / ARTICULATED LOADER OPERATIONS</w:t>
      </w:r>
    </w:p>
    <w:p w14:paraId="5A6C9E05" w14:textId="77777777" w:rsidR="0008291D" w:rsidRPr="00673781" w:rsidRDefault="0008291D" w:rsidP="0008291D">
      <w:pPr>
        <w:jc w:val="center"/>
        <w:rPr>
          <w:rFonts w:ascii="Aptos Display" w:hAnsi="Aptos Display"/>
          <w:sz w:val="20"/>
          <w:szCs w:val="20"/>
        </w:rPr>
      </w:pPr>
    </w:p>
    <w:p w14:paraId="234818E2" w14:textId="468AEB2B" w:rsidR="00003CE5" w:rsidRPr="00673781" w:rsidRDefault="00000000" w:rsidP="0008291D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Activity / Task: Compact / Articulated Loader Operations</w:t>
      </w:r>
    </w:p>
    <w:p w14:paraId="1FEF58B7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Document Ref: ARB-GRA-02</w:t>
      </w:r>
    </w:p>
    <w:p w14:paraId="3C2B2A50" w14:textId="703B4648" w:rsidR="00003CE5" w:rsidRPr="00673781" w:rsidRDefault="00000000">
      <w:pPr>
        <w:rPr>
          <w:rFonts w:ascii="Aptos Display" w:hAnsi="Aptos Display"/>
          <w:color w:val="FF0000"/>
          <w:sz w:val="20"/>
          <w:szCs w:val="20"/>
        </w:rPr>
      </w:pPr>
      <w:r w:rsidRPr="00673781">
        <w:rPr>
          <w:rFonts w:ascii="Aptos Display" w:hAnsi="Aptos Display"/>
          <w:color w:val="FF0000"/>
          <w:sz w:val="20"/>
          <w:szCs w:val="20"/>
        </w:rPr>
        <w:t>Version: ____    Date Issued: ____    Review Date: ____</w:t>
      </w:r>
    </w:p>
    <w:p w14:paraId="16889474" w14:textId="1DC45D75" w:rsidR="00003CE5" w:rsidRPr="00673781" w:rsidRDefault="00000000">
      <w:pPr>
        <w:rPr>
          <w:rFonts w:ascii="Aptos Display" w:hAnsi="Aptos Display"/>
          <w:color w:val="FF0000"/>
          <w:sz w:val="20"/>
          <w:szCs w:val="20"/>
        </w:rPr>
      </w:pPr>
      <w:r w:rsidRPr="00673781">
        <w:rPr>
          <w:rFonts w:ascii="Aptos Display" w:hAnsi="Aptos Display"/>
          <w:color w:val="FF0000"/>
          <w:sz w:val="20"/>
          <w:szCs w:val="20"/>
        </w:rPr>
        <w:t>Assessed by: ______________________________</w:t>
      </w:r>
    </w:p>
    <w:p w14:paraId="10B3DD11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1. Scope of Risk Assessment</w:t>
      </w:r>
    </w:p>
    <w:p w14:paraId="5F348E1F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This Generic Risk Assessment (GRA) covers the use of compact and articulated loaders commonly used in arboricultural and land-based operations, including machines such as Avant, Multione, Sherpa, Cast, Norcar and similar. It applies to machine travel, loading, lifting and use with attachments and must be used alongside a Site-Specific Risk Assessment (SSRA).</w:t>
      </w:r>
    </w:p>
    <w:p w14:paraId="7E3D16E5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2. Responsibilities</w:t>
      </w:r>
    </w:p>
    <w:p w14:paraId="08A45504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The Site Supervisor / Team Leader is responsible for ensuring operator competence, machine suitability, completion of pre-use checks, effective exclusion zones and stopping work if conditions change.</w:t>
      </w:r>
    </w:p>
    <w:p w14:paraId="235E3DAA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3. Persons at Risk</w:t>
      </w:r>
    </w:p>
    <w:p w14:paraId="717079F9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Segoe UI Symbol" w:hAnsi="Segoe UI Symbol" w:cs="Segoe UI Symbol"/>
          <w:sz w:val="20"/>
          <w:szCs w:val="20"/>
        </w:rPr>
        <w:t>☒</w:t>
      </w:r>
      <w:r w:rsidRPr="00673781">
        <w:rPr>
          <w:rFonts w:ascii="Aptos Display" w:hAnsi="Aptos Display"/>
          <w:sz w:val="20"/>
          <w:szCs w:val="20"/>
        </w:rPr>
        <w:t xml:space="preserve"> Employees    </w:t>
      </w:r>
      <w:r w:rsidRPr="00673781">
        <w:rPr>
          <w:rFonts w:ascii="Segoe UI Symbol" w:hAnsi="Segoe UI Symbol" w:cs="Segoe UI Symbol"/>
          <w:sz w:val="20"/>
          <w:szCs w:val="20"/>
        </w:rPr>
        <w:t>☒</w:t>
      </w:r>
      <w:r w:rsidRPr="00673781">
        <w:rPr>
          <w:rFonts w:ascii="Aptos Display" w:hAnsi="Aptos Display"/>
          <w:sz w:val="20"/>
          <w:szCs w:val="20"/>
        </w:rPr>
        <w:t xml:space="preserve"> Apprentices / young persons    </w:t>
      </w:r>
      <w:r w:rsidRPr="00673781">
        <w:rPr>
          <w:rFonts w:ascii="Aptos Display" w:hAnsi="Aptos Display" w:cs="Segoe UI Symbol"/>
          <w:sz w:val="20"/>
          <w:szCs w:val="20"/>
        </w:rPr>
        <w:t>☐</w:t>
      </w:r>
      <w:r w:rsidRPr="00673781">
        <w:rPr>
          <w:rFonts w:ascii="Aptos Display" w:hAnsi="Aptos Display"/>
          <w:sz w:val="20"/>
          <w:szCs w:val="20"/>
        </w:rPr>
        <w:t xml:space="preserve"> Contractors    </w:t>
      </w:r>
      <w:r w:rsidRPr="00673781">
        <w:rPr>
          <w:rFonts w:ascii="Segoe UI Symbol" w:hAnsi="Segoe UI Symbol" w:cs="Segoe UI Symbol"/>
          <w:sz w:val="20"/>
          <w:szCs w:val="20"/>
        </w:rPr>
        <w:t>☒</w:t>
      </w:r>
      <w:r w:rsidRPr="00673781">
        <w:rPr>
          <w:rFonts w:ascii="Aptos Display" w:hAnsi="Aptos Display"/>
          <w:sz w:val="20"/>
          <w:szCs w:val="20"/>
        </w:rPr>
        <w:t xml:space="preserve"> Members of the Public    </w:t>
      </w:r>
      <w:r w:rsidRPr="00673781">
        <w:rPr>
          <w:rFonts w:ascii="Aptos Display" w:hAnsi="Aptos Display" w:cs="Segoe UI Symbol"/>
          <w:sz w:val="20"/>
          <w:szCs w:val="20"/>
        </w:rPr>
        <w:t>☐</w:t>
      </w:r>
      <w:r w:rsidRPr="00673781">
        <w:rPr>
          <w:rFonts w:ascii="Aptos Display" w:hAnsi="Aptos Display"/>
          <w:sz w:val="20"/>
          <w:szCs w:val="20"/>
        </w:rPr>
        <w:t xml:space="preserve"> Others</w:t>
      </w:r>
    </w:p>
    <w:p w14:paraId="03042FC9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4. PPE Requirements</w:t>
      </w:r>
    </w:p>
    <w:p w14:paraId="52A9DBE7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Mandatory PPE: Safety footwear, gloves, high-visibility clothing. Task-specific PPE to be identified by SSRA.</w:t>
      </w:r>
    </w:p>
    <w:p w14:paraId="59661B5D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5. Emergency Arrangements</w:t>
      </w:r>
    </w:p>
    <w:p w14:paraId="3D34A596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Emergency arrangements must be in place including first aid provision, emergency contacts, machine shutdown procedures and recovery arrangements.</w:t>
      </w:r>
    </w:p>
    <w:p w14:paraId="27C14D6D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6. Risk Matrix &amp; Scoring</w:t>
      </w:r>
    </w:p>
    <w:p w14:paraId="3DC41196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Risk is assessed using Likelihood (L) and Severity (S). Risk Rating = L × S. Initial risk is before controls; residual risk is after controls.</w:t>
      </w:r>
    </w:p>
    <w:tbl>
      <w:tblPr>
        <w:tblStyle w:val="TableGrid"/>
        <w:tblW w:w="0" w:type="auto"/>
        <w:tblInd w:w="1198" w:type="dxa"/>
        <w:tblLook w:val="04A0" w:firstRow="1" w:lastRow="0" w:firstColumn="1" w:lastColumn="0" w:noHBand="0" w:noVBand="1"/>
      </w:tblPr>
      <w:tblGrid>
        <w:gridCol w:w="2738"/>
        <w:gridCol w:w="1275"/>
        <w:gridCol w:w="1471"/>
        <w:gridCol w:w="1506"/>
        <w:gridCol w:w="1418"/>
        <w:gridCol w:w="1701"/>
      </w:tblGrid>
      <w:tr w:rsidR="0008291D" w:rsidRPr="00673781" w14:paraId="2DD5090C" w14:textId="77777777" w:rsidTr="0008291D">
        <w:tc>
          <w:tcPr>
            <w:tcW w:w="2738" w:type="dxa"/>
            <w:shd w:val="clear" w:color="auto" w:fill="BFBFBF" w:themeFill="background1" w:themeFillShade="BF"/>
          </w:tcPr>
          <w:p w14:paraId="25E369CE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lastRenderedPageBreak/>
              <w:t>Severity ↓ / Likelihood →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05ED429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 Rare</w:t>
            </w:r>
          </w:p>
        </w:tc>
        <w:tc>
          <w:tcPr>
            <w:tcW w:w="1471" w:type="dxa"/>
            <w:shd w:val="clear" w:color="auto" w:fill="BFBFBF" w:themeFill="background1" w:themeFillShade="BF"/>
          </w:tcPr>
          <w:p w14:paraId="70FDF7F1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 Unlikely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5A1DCA97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3 Possible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3F1EE3A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4 Likely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334D0C13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5 Very Likely</w:t>
            </w:r>
          </w:p>
        </w:tc>
      </w:tr>
      <w:tr w:rsidR="0008291D" w:rsidRPr="00673781" w14:paraId="604FAED6" w14:textId="77777777" w:rsidTr="0008291D">
        <w:tc>
          <w:tcPr>
            <w:tcW w:w="2738" w:type="dxa"/>
          </w:tcPr>
          <w:p w14:paraId="60C8EA86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 Minor</w:t>
            </w:r>
          </w:p>
        </w:tc>
        <w:tc>
          <w:tcPr>
            <w:tcW w:w="1275" w:type="dxa"/>
            <w:shd w:val="clear" w:color="auto" w:fill="92D050"/>
          </w:tcPr>
          <w:p w14:paraId="16D9F65E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</w:t>
            </w:r>
          </w:p>
        </w:tc>
        <w:tc>
          <w:tcPr>
            <w:tcW w:w="1471" w:type="dxa"/>
            <w:shd w:val="clear" w:color="auto" w:fill="92D050"/>
          </w:tcPr>
          <w:p w14:paraId="42CD25E7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</w:t>
            </w:r>
          </w:p>
        </w:tc>
        <w:tc>
          <w:tcPr>
            <w:tcW w:w="1506" w:type="dxa"/>
            <w:shd w:val="clear" w:color="auto" w:fill="92D050"/>
          </w:tcPr>
          <w:p w14:paraId="5333D9C5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92D050"/>
          </w:tcPr>
          <w:p w14:paraId="07364604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4828CD10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5</w:t>
            </w:r>
          </w:p>
        </w:tc>
      </w:tr>
      <w:tr w:rsidR="0008291D" w:rsidRPr="00673781" w14:paraId="03F06AB9" w14:textId="77777777" w:rsidTr="0008291D">
        <w:tc>
          <w:tcPr>
            <w:tcW w:w="2738" w:type="dxa"/>
          </w:tcPr>
          <w:p w14:paraId="6BF32147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 First Aid</w:t>
            </w:r>
          </w:p>
        </w:tc>
        <w:tc>
          <w:tcPr>
            <w:tcW w:w="1275" w:type="dxa"/>
            <w:shd w:val="clear" w:color="auto" w:fill="92D050"/>
          </w:tcPr>
          <w:p w14:paraId="6950A351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</w:t>
            </w:r>
          </w:p>
        </w:tc>
        <w:tc>
          <w:tcPr>
            <w:tcW w:w="1471" w:type="dxa"/>
            <w:shd w:val="clear" w:color="auto" w:fill="92D050"/>
          </w:tcPr>
          <w:p w14:paraId="5596444C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00C70AB4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FBD4B4" w:themeFill="accent6" w:themeFillTint="66"/>
          </w:tcPr>
          <w:p w14:paraId="6EF24EDD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60C86C52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10</w:t>
            </w:r>
          </w:p>
        </w:tc>
      </w:tr>
      <w:tr w:rsidR="0008291D" w:rsidRPr="00673781" w14:paraId="4701171F" w14:textId="77777777" w:rsidTr="0008291D">
        <w:tc>
          <w:tcPr>
            <w:tcW w:w="2738" w:type="dxa"/>
          </w:tcPr>
          <w:p w14:paraId="393AE205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3 Medical</w:t>
            </w:r>
          </w:p>
        </w:tc>
        <w:tc>
          <w:tcPr>
            <w:tcW w:w="1275" w:type="dxa"/>
            <w:shd w:val="clear" w:color="auto" w:fill="92D050"/>
          </w:tcPr>
          <w:p w14:paraId="22FDB71B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3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7A663FC0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6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3FA8AAC0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44AB6749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EA625B2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15</w:t>
            </w:r>
          </w:p>
        </w:tc>
      </w:tr>
      <w:tr w:rsidR="0008291D" w:rsidRPr="00673781" w14:paraId="19D117B2" w14:textId="77777777" w:rsidTr="0008291D">
        <w:tc>
          <w:tcPr>
            <w:tcW w:w="2738" w:type="dxa"/>
          </w:tcPr>
          <w:p w14:paraId="0FE0EB0A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4 Major</w:t>
            </w:r>
          </w:p>
        </w:tc>
        <w:tc>
          <w:tcPr>
            <w:tcW w:w="1275" w:type="dxa"/>
            <w:shd w:val="clear" w:color="auto" w:fill="92D050"/>
          </w:tcPr>
          <w:p w14:paraId="42A58BE4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4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63F47893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8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34C29BEF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28E4F552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16</w:t>
            </w:r>
          </w:p>
        </w:tc>
        <w:tc>
          <w:tcPr>
            <w:tcW w:w="1701" w:type="dxa"/>
            <w:shd w:val="clear" w:color="auto" w:fill="FF0000"/>
          </w:tcPr>
          <w:p w14:paraId="72A407EE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20</w:t>
            </w:r>
          </w:p>
        </w:tc>
      </w:tr>
      <w:tr w:rsidR="0008291D" w:rsidRPr="00673781" w14:paraId="493FB031" w14:textId="77777777" w:rsidTr="0008291D">
        <w:tc>
          <w:tcPr>
            <w:tcW w:w="2738" w:type="dxa"/>
          </w:tcPr>
          <w:p w14:paraId="0586C03D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5 Fatal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1D899CF5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5</w:t>
            </w:r>
          </w:p>
        </w:tc>
        <w:tc>
          <w:tcPr>
            <w:tcW w:w="1471" w:type="dxa"/>
            <w:shd w:val="clear" w:color="auto" w:fill="E36C0A" w:themeFill="accent6" w:themeFillShade="BF"/>
          </w:tcPr>
          <w:p w14:paraId="435730B4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10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02F45118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FF0000"/>
          </w:tcPr>
          <w:p w14:paraId="71D7C82D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FF0000"/>
          </w:tcPr>
          <w:p w14:paraId="7E276AF8" w14:textId="77777777" w:rsidR="00003CE5" w:rsidRPr="00673781" w:rsidRDefault="00000000">
            <w:pPr>
              <w:rPr>
                <w:rFonts w:ascii="Aptos Display" w:hAnsi="Aptos Display"/>
                <w:sz w:val="20"/>
                <w:szCs w:val="20"/>
              </w:rPr>
            </w:pPr>
            <w:r w:rsidRPr="00673781">
              <w:rPr>
                <w:rFonts w:ascii="Aptos Display" w:hAnsi="Aptos Display"/>
                <w:sz w:val="20"/>
                <w:szCs w:val="20"/>
              </w:rPr>
              <w:t>25</w:t>
            </w:r>
          </w:p>
        </w:tc>
      </w:tr>
    </w:tbl>
    <w:p w14:paraId="2AA2EFCC" w14:textId="77777777" w:rsidR="0008291D" w:rsidRPr="00673781" w:rsidRDefault="0008291D">
      <w:pPr>
        <w:rPr>
          <w:rFonts w:ascii="Aptos Display" w:hAnsi="Aptos Display"/>
          <w:sz w:val="20"/>
          <w:szCs w:val="20"/>
        </w:rPr>
      </w:pPr>
    </w:p>
    <w:p w14:paraId="2B572AA2" w14:textId="71F3A236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Risk bands: 1–4 Low | 5–9 Medium | 10–16 High | 17–25 Intolerable</w:t>
      </w:r>
    </w:p>
    <w:p w14:paraId="578F895F" w14:textId="77777777" w:rsidR="00B20C0D" w:rsidRPr="00673781" w:rsidRDefault="00B20C0D" w:rsidP="00B20C0D">
      <w:pPr>
        <w:pStyle w:val="Heading3"/>
        <w:rPr>
          <w:rFonts w:ascii="Aptos Display" w:hAnsi="Aptos Display"/>
          <w:color w:val="auto"/>
          <w:sz w:val="20"/>
          <w:szCs w:val="20"/>
        </w:rPr>
      </w:pPr>
      <w:r w:rsidRPr="00673781">
        <w:rPr>
          <w:rStyle w:val="Strong"/>
          <w:rFonts w:ascii="Aptos Display" w:hAnsi="Aptos Display"/>
          <w:b/>
          <w:bCs/>
          <w:color w:val="auto"/>
          <w:sz w:val="20"/>
          <w:szCs w:val="20"/>
        </w:rPr>
        <w:t>7. Relevant UK Legislation, Guidance &amp; Good Practice</w:t>
      </w:r>
    </w:p>
    <w:p w14:paraId="3895D56F" w14:textId="77777777" w:rsidR="00B20C0D" w:rsidRPr="00673781" w:rsidRDefault="00B20C0D" w:rsidP="00B20C0D">
      <w:pPr>
        <w:pStyle w:val="NormalWeb"/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This Generic Risk Assessment has been prepared in accordance with applicable UK legislation and recognised industry guidance, including (where applicable):</w:t>
      </w:r>
    </w:p>
    <w:p w14:paraId="6729C795" w14:textId="77777777" w:rsidR="00B20C0D" w:rsidRPr="00673781" w:rsidRDefault="00B20C0D" w:rsidP="00B20C0D">
      <w:pPr>
        <w:pStyle w:val="NormalWeb"/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Legislation</w:t>
      </w:r>
    </w:p>
    <w:p w14:paraId="48DA8B2D" w14:textId="77777777" w:rsidR="00B20C0D" w:rsidRPr="00673781" w:rsidRDefault="00B20C0D" w:rsidP="00B20C0D">
      <w:pPr>
        <w:pStyle w:val="NormalWeb"/>
        <w:numPr>
          <w:ilvl w:val="0"/>
          <w:numId w:val="15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Health and Safety at Work etc. Act 1974</w:t>
      </w:r>
    </w:p>
    <w:p w14:paraId="031A1458" w14:textId="77777777" w:rsidR="00B20C0D" w:rsidRPr="00673781" w:rsidRDefault="00B20C0D" w:rsidP="00B20C0D">
      <w:pPr>
        <w:pStyle w:val="NormalWeb"/>
        <w:numPr>
          <w:ilvl w:val="0"/>
          <w:numId w:val="15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Management of Health and Safety at Work Regulations 1999</w:t>
      </w:r>
    </w:p>
    <w:p w14:paraId="1A8B2307" w14:textId="77777777" w:rsidR="00B20C0D" w:rsidRPr="00673781" w:rsidRDefault="00B20C0D" w:rsidP="00B20C0D">
      <w:pPr>
        <w:pStyle w:val="NormalWeb"/>
        <w:numPr>
          <w:ilvl w:val="0"/>
          <w:numId w:val="15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Provision and Use of Work Equipment Regulations 1998 (PUWER)</w:t>
      </w:r>
      <w:r w:rsidRPr="00673781">
        <w:rPr>
          <w:rFonts w:ascii="Aptos Display" w:hAnsi="Aptos Display"/>
          <w:sz w:val="20"/>
          <w:szCs w:val="20"/>
        </w:rPr>
        <w:t xml:space="preserve"> – suitability, maintenance, inspection and competent use of work equipment.</w:t>
      </w:r>
    </w:p>
    <w:p w14:paraId="66CB79B7" w14:textId="77777777" w:rsidR="00B20C0D" w:rsidRPr="00673781" w:rsidRDefault="00B20C0D" w:rsidP="00B20C0D">
      <w:pPr>
        <w:pStyle w:val="NormalWeb"/>
        <w:numPr>
          <w:ilvl w:val="0"/>
          <w:numId w:val="15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Lifting Operations and Lifting Equipment Regulations 1998 (LOLER)</w:t>
      </w:r>
      <w:r w:rsidRPr="00673781">
        <w:rPr>
          <w:rFonts w:ascii="Aptos Display" w:hAnsi="Aptos Display"/>
          <w:sz w:val="20"/>
          <w:szCs w:val="20"/>
        </w:rPr>
        <w:t xml:space="preserve"> – where lifting operations and/or lifting equipment/accessories apply (e.g. lifting with loader arms/attachments, load handling equipment).</w:t>
      </w:r>
    </w:p>
    <w:p w14:paraId="27095ED6" w14:textId="77777777" w:rsidR="00B20C0D" w:rsidRPr="00673781" w:rsidRDefault="00B20C0D" w:rsidP="00B20C0D">
      <w:pPr>
        <w:pStyle w:val="NormalWeb"/>
        <w:numPr>
          <w:ilvl w:val="0"/>
          <w:numId w:val="15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Control of Noise at Work Regulations 2005</w:t>
      </w:r>
      <w:r w:rsidRPr="00673781">
        <w:rPr>
          <w:rFonts w:ascii="Aptos Display" w:hAnsi="Aptos Display"/>
          <w:sz w:val="20"/>
          <w:szCs w:val="20"/>
        </w:rPr>
        <w:t xml:space="preserve"> (where applicable)</w:t>
      </w:r>
    </w:p>
    <w:p w14:paraId="2D880D29" w14:textId="77777777" w:rsidR="00B20C0D" w:rsidRPr="00673781" w:rsidRDefault="00B20C0D" w:rsidP="00B20C0D">
      <w:pPr>
        <w:pStyle w:val="NormalWeb"/>
        <w:numPr>
          <w:ilvl w:val="0"/>
          <w:numId w:val="15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Control of Vibration at Work Regulations 2005</w:t>
      </w:r>
      <w:r w:rsidRPr="00673781">
        <w:rPr>
          <w:rFonts w:ascii="Aptos Display" w:hAnsi="Aptos Display"/>
          <w:sz w:val="20"/>
          <w:szCs w:val="20"/>
        </w:rPr>
        <w:t xml:space="preserve"> (where applicable)</w:t>
      </w:r>
    </w:p>
    <w:p w14:paraId="576DBA6E" w14:textId="77777777" w:rsidR="00B20C0D" w:rsidRPr="00673781" w:rsidRDefault="00B20C0D" w:rsidP="00B20C0D">
      <w:pPr>
        <w:pStyle w:val="NormalWeb"/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HSE guidance (particularly relevant to loader operations)</w:t>
      </w:r>
    </w:p>
    <w:p w14:paraId="2795F451" w14:textId="77777777" w:rsidR="00B20C0D" w:rsidRPr="00673781" w:rsidRDefault="00B20C0D" w:rsidP="00B20C0D">
      <w:pPr>
        <w:pStyle w:val="NormalWeb"/>
        <w:numPr>
          <w:ilvl w:val="0"/>
          <w:numId w:val="16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 xml:space="preserve">HSE workplace transport guidance on </w:t>
      </w:r>
      <w:r w:rsidRPr="00673781">
        <w:rPr>
          <w:rStyle w:val="Strong"/>
          <w:rFonts w:ascii="Aptos Display" w:hAnsi="Aptos Display"/>
          <w:sz w:val="20"/>
          <w:szCs w:val="20"/>
        </w:rPr>
        <w:t>vehicle overturning prevention</w:t>
      </w:r>
      <w:r w:rsidRPr="00673781">
        <w:rPr>
          <w:rFonts w:ascii="Aptos Display" w:hAnsi="Aptos Display"/>
          <w:sz w:val="20"/>
          <w:szCs w:val="20"/>
        </w:rPr>
        <w:t xml:space="preserve">. </w:t>
      </w:r>
    </w:p>
    <w:p w14:paraId="3ECA7F8C" w14:textId="77777777" w:rsidR="00B20C0D" w:rsidRPr="00673781" w:rsidRDefault="00B20C0D" w:rsidP="00B20C0D">
      <w:pPr>
        <w:pStyle w:val="NormalWeb"/>
        <w:numPr>
          <w:ilvl w:val="0"/>
          <w:numId w:val="16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 xml:space="preserve">HSE workplace transport guidance on </w:t>
      </w:r>
      <w:r w:rsidRPr="00673781">
        <w:rPr>
          <w:rStyle w:val="Strong"/>
          <w:rFonts w:ascii="Aptos Display" w:hAnsi="Aptos Display"/>
          <w:sz w:val="20"/>
          <w:szCs w:val="20"/>
        </w:rPr>
        <w:t>safe loading and unloading</w:t>
      </w:r>
      <w:r w:rsidRPr="00673781">
        <w:rPr>
          <w:rFonts w:ascii="Aptos Display" w:hAnsi="Aptos Display"/>
          <w:sz w:val="20"/>
          <w:szCs w:val="20"/>
        </w:rPr>
        <w:t xml:space="preserve">. </w:t>
      </w:r>
    </w:p>
    <w:p w14:paraId="798BF992" w14:textId="77777777" w:rsidR="00B20C0D" w:rsidRPr="00673781" w:rsidRDefault="00B20C0D" w:rsidP="00B20C0D">
      <w:pPr>
        <w:pStyle w:val="NormalWeb"/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FISA / AFAG / Arboriculture industry guidance</w:t>
      </w:r>
    </w:p>
    <w:p w14:paraId="09F23C78" w14:textId="77777777" w:rsidR="00B20C0D" w:rsidRPr="00673781" w:rsidRDefault="00B20C0D" w:rsidP="00B20C0D">
      <w:pPr>
        <w:pStyle w:val="NormalWeb"/>
        <w:numPr>
          <w:ilvl w:val="0"/>
          <w:numId w:val="17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FISA Safety Guides</w:t>
      </w:r>
      <w:r w:rsidRPr="00673781">
        <w:rPr>
          <w:rFonts w:ascii="Aptos Display" w:hAnsi="Aptos Display"/>
          <w:sz w:val="20"/>
          <w:szCs w:val="20"/>
        </w:rPr>
        <w:t xml:space="preserve"> (including guidance relevant to machinery/plant operations and site safety management). </w:t>
      </w:r>
    </w:p>
    <w:p w14:paraId="2D0686C3" w14:textId="77777777" w:rsidR="00B20C0D" w:rsidRPr="00673781" w:rsidRDefault="00B20C0D" w:rsidP="00B20C0D">
      <w:pPr>
        <w:pStyle w:val="NormalWeb"/>
        <w:numPr>
          <w:ilvl w:val="0"/>
          <w:numId w:val="17"/>
        </w:numPr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lastRenderedPageBreak/>
        <w:t>FISA / AFAG 805 – Training and certification</w:t>
      </w:r>
      <w:r w:rsidRPr="00673781">
        <w:rPr>
          <w:rFonts w:ascii="Aptos Display" w:hAnsi="Aptos Display"/>
          <w:sz w:val="20"/>
          <w:szCs w:val="20"/>
        </w:rPr>
        <w:t xml:space="preserve"> (competence framework principles for tree-work and associated operations). </w:t>
      </w:r>
    </w:p>
    <w:p w14:paraId="6E6C9F09" w14:textId="77777777" w:rsidR="00B20C0D" w:rsidRPr="00673781" w:rsidRDefault="00B20C0D" w:rsidP="00B20C0D">
      <w:pPr>
        <w:pStyle w:val="NormalWeb"/>
        <w:numPr>
          <w:ilvl w:val="0"/>
          <w:numId w:val="17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 xml:space="preserve">Note: </w:t>
      </w:r>
      <w:r w:rsidRPr="00673781">
        <w:rPr>
          <w:rStyle w:val="Strong"/>
          <w:rFonts w:ascii="Aptos Display" w:hAnsi="Aptos Display"/>
          <w:sz w:val="20"/>
          <w:szCs w:val="20"/>
        </w:rPr>
        <w:t>AFAG forestry leaflets have been withdrawn from the HSE website</w:t>
      </w:r>
      <w:r w:rsidRPr="00673781">
        <w:rPr>
          <w:rFonts w:ascii="Aptos Display" w:hAnsi="Aptos Display"/>
          <w:sz w:val="20"/>
          <w:szCs w:val="20"/>
        </w:rPr>
        <w:t xml:space="preserve"> and their content is now available via </w:t>
      </w:r>
      <w:r w:rsidRPr="00673781">
        <w:rPr>
          <w:rStyle w:val="Strong"/>
          <w:rFonts w:ascii="Aptos Display" w:hAnsi="Aptos Display"/>
          <w:sz w:val="20"/>
          <w:szCs w:val="20"/>
        </w:rPr>
        <w:t>FISA</w:t>
      </w:r>
      <w:r w:rsidRPr="00673781">
        <w:rPr>
          <w:rFonts w:ascii="Aptos Display" w:hAnsi="Aptos Display"/>
          <w:sz w:val="20"/>
          <w:szCs w:val="20"/>
        </w:rPr>
        <w:t xml:space="preserve">. </w:t>
      </w:r>
    </w:p>
    <w:p w14:paraId="581DFEF3" w14:textId="77777777" w:rsidR="00B20C0D" w:rsidRPr="00673781" w:rsidRDefault="00B20C0D" w:rsidP="00B20C0D">
      <w:pPr>
        <w:pStyle w:val="NormalWeb"/>
        <w:numPr>
          <w:ilvl w:val="0"/>
          <w:numId w:val="17"/>
        </w:numPr>
        <w:rPr>
          <w:rFonts w:ascii="Aptos Display" w:hAnsi="Aptos Display"/>
          <w:sz w:val="20"/>
          <w:szCs w:val="20"/>
        </w:rPr>
      </w:pPr>
      <w:proofErr w:type="spellStart"/>
      <w:r w:rsidRPr="00673781">
        <w:rPr>
          <w:rStyle w:val="Strong"/>
          <w:rFonts w:ascii="Aptos Display" w:hAnsi="Aptos Display"/>
          <w:sz w:val="20"/>
          <w:szCs w:val="20"/>
        </w:rPr>
        <w:t>Arboricultural</w:t>
      </w:r>
      <w:proofErr w:type="spellEnd"/>
      <w:r w:rsidRPr="00673781">
        <w:rPr>
          <w:rStyle w:val="Strong"/>
          <w:rFonts w:ascii="Aptos Display" w:hAnsi="Aptos Display"/>
          <w:sz w:val="20"/>
          <w:szCs w:val="20"/>
        </w:rPr>
        <w:t xml:space="preserve"> Association guidance</w:t>
      </w:r>
      <w:r w:rsidRPr="00673781">
        <w:rPr>
          <w:rFonts w:ascii="Aptos Display" w:hAnsi="Aptos Display"/>
          <w:sz w:val="20"/>
          <w:szCs w:val="20"/>
        </w:rPr>
        <w:t xml:space="preserve"> relevant to </w:t>
      </w:r>
      <w:proofErr w:type="spellStart"/>
      <w:r w:rsidRPr="00673781">
        <w:rPr>
          <w:rFonts w:ascii="Aptos Display" w:hAnsi="Aptos Display"/>
          <w:sz w:val="20"/>
          <w:szCs w:val="20"/>
        </w:rPr>
        <w:t>arboricultural</w:t>
      </w:r>
      <w:proofErr w:type="spellEnd"/>
      <w:r w:rsidRPr="00673781">
        <w:rPr>
          <w:rFonts w:ascii="Aptos Display" w:hAnsi="Aptos Display"/>
          <w:sz w:val="20"/>
          <w:szCs w:val="20"/>
        </w:rPr>
        <w:t xml:space="preserve"> operations, equipment selection, site safety and good practice.</w:t>
      </w:r>
    </w:p>
    <w:p w14:paraId="11CA92A9" w14:textId="77777777" w:rsidR="00B20C0D" w:rsidRPr="00673781" w:rsidRDefault="00B20C0D" w:rsidP="00B20C0D">
      <w:pPr>
        <w:pStyle w:val="NormalWeb"/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Manufacturer information (mandatory)</w:t>
      </w:r>
    </w:p>
    <w:p w14:paraId="236923D4" w14:textId="77777777" w:rsidR="00B20C0D" w:rsidRPr="00673781" w:rsidRDefault="00B20C0D" w:rsidP="00B20C0D">
      <w:pPr>
        <w:pStyle w:val="NormalWeb"/>
        <w:numPr>
          <w:ilvl w:val="0"/>
          <w:numId w:val="18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 xml:space="preserve">The </w:t>
      </w:r>
      <w:r w:rsidRPr="00673781">
        <w:rPr>
          <w:rStyle w:val="Strong"/>
          <w:rFonts w:ascii="Aptos Display" w:hAnsi="Aptos Display"/>
          <w:sz w:val="20"/>
          <w:szCs w:val="20"/>
        </w:rPr>
        <w:t>manufacturer operator’s manual</w:t>
      </w:r>
      <w:r w:rsidRPr="00673781">
        <w:rPr>
          <w:rFonts w:ascii="Aptos Display" w:hAnsi="Aptos Display"/>
          <w:sz w:val="20"/>
          <w:szCs w:val="20"/>
        </w:rPr>
        <w:t xml:space="preserve">, safety decals, load charts and attachment instructions for the specific loader and attachments in use (e.g. Avant, </w:t>
      </w:r>
      <w:proofErr w:type="spellStart"/>
      <w:r w:rsidRPr="00673781">
        <w:rPr>
          <w:rFonts w:ascii="Aptos Display" w:hAnsi="Aptos Display"/>
          <w:sz w:val="20"/>
          <w:szCs w:val="20"/>
        </w:rPr>
        <w:t>MultiOne</w:t>
      </w:r>
      <w:proofErr w:type="spellEnd"/>
      <w:r w:rsidRPr="00673781">
        <w:rPr>
          <w:rFonts w:ascii="Aptos Display" w:hAnsi="Aptos Display"/>
          <w:sz w:val="20"/>
          <w:szCs w:val="20"/>
        </w:rPr>
        <w:t xml:space="preserve">, Sherpa, Cast, </w:t>
      </w:r>
      <w:proofErr w:type="spellStart"/>
      <w:r w:rsidRPr="00673781">
        <w:rPr>
          <w:rFonts w:ascii="Aptos Display" w:hAnsi="Aptos Display"/>
          <w:sz w:val="20"/>
          <w:szCs w:val="20"/>
        </w:rPr>
        <w:t>Norcar</w:t>
      </w:r>
      <w:proofErr w:type="spellEnd"/>
      <w:r w:rsidRPr="00673781">
        <w:rPr>
          <w:rFonts w:ascii="Aptos Display" w:hAnsi="Aptos Display"/>
          <w:sz w:val="20"/>
          <w:szCs w:val="20"/>
        </w:rPr>
        <w:t>).</w:t>
      </w:r>
    </w:p>
    <w:p w14:paraId="13904BF8" w14:textId="77777777" w:rsidR="00B20C0D" w:rsidRPr="00673781" w:rsidRDefault="00B20C0D" w:rsidP="00B20C0D">
      <w:pPr>
        <w:pStyle w:val="NormalWeb"/>
        <w:rPr>
          <w:rFonts w:ascii="Aptos Display" w:hAnsi="Aptos Display"/>
          <w:sz w:val="20"/>
          <w:szCs w:val="20"/>
        </w:rPr>
      </w:pPr>
      <w:r w:rsidRPr="00673781">
        <w:rPr>
          <w:rStyle w:val="Strong"/>
          <w:rFonts w:ascii="Aptos Display" w:hAnsi="Aptos Display"/>
          <w:sz w:val="20"/>
          <w:szCs w:val="20"/>
        </w:rPr>
        <w:t>This GRA must be used with:</w:t>
      </w:r>
    </w:p>
    <w:p w14:paraId="21BF154E" w14:textId="77777777" w:rsidR="00B20C0D" w:rsidRPr="00673781" w:rsidRDefault="00B20C0D" w:rsidP="00B20C0D">
      <w:pPr>
        <w:pStyle w:val="NormalWeb"/>
        <w:numPr>
          <w:ilvl w:val="0"/>
          <w:numId w:val="19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 xml:space="preserve">A </w:t>
      </w:r>
      <w:r w:rsidRPr="00673781">
        <w:rPr>
          <w:rStyle w:val="Strong"/>
          <w:rFonts w:ascii="Aptos Display" w:hAnsi="Aptos Display"/>
          <w:sz w:val="20"/>
          <w:szCs w:val="20"/>
        </w:rPr>
        <w:t>Site-Specific Risk Assessment (SSRA)</w:t>
      </w:r>
    </w:p>
    <w:p w14:paraId="3AA10B42" w14:textId="77777777" w:rsidR="00B20C0D" w:rsidRPr="00673781" w:rsidRDefault="00B20C0D" w:rsidP="00B20C0D">
      <w:pPr>
        <w:pStyle w:val="NormalWeb"/>
        <w:numPr>
          <w:ilvl w:val="0"/>
          <w:numId w:val="19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Task-specific method statements / plans</w:t>
      </w:r>
    </w:p>
    <w:p w14:paraId="4F39A61D" w14:textId="77777777" w:rsidR="00B20C0D" w:rsidRPr="00673781" w:rsidRDefault="00B20C0D" w:rsidP="00B20C0D">
      <w:pPr>
        <w:pStyle w:val="NormalWeb"/>
        <w:numPr>
          <w:ilvl w:val="0"/>
          <w:numId w:val="19"/>
        </w:num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Any attachment-specific risk assessments where required</w:t>
      </w:r>
    </w:p>
    <w:p w14:paraId="371A9C23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8. Hazards &amp; Control Measures</w:t>
      </w:r>
    </w:p>
    <w:tbl>
      <w:tblPr>
        <w:tblStyle w:val="TableGrid"/>
        <w:tblW w:w="13857" w:type="dxa"/>
        <w:tblLook w:val="04A0" w:firstRow="1" w:lastRow="0" w:firstColumn="1" w:lastColumn="0" w:noHBand="0" w:noVBand="1"/>
      </w:tblPr>
      <w:tblGrid>
        <w:gridCol w:w="1212"/>
        <w:gridCol w:w="1018"/>
        <w:gridCol w:w="1786"/>
        <w:gridCol w:w="670"/>
        <w:gridCol w:w="749"/>
        <w:gridCol w:w="764"/>
        <w:gridCol w:w="4678"/>
        <w:gridCol w:w="929"/>
        <w:gridCol w:w="929"/>
        <w:gridCol w:w="1111"/>
        <w:gridCol w:w="11"/>
      </w:tblGrid>
      <w:tr w:rsidR="009146D2" w:rsidRPr="00673781" w14:paraId="035F6D84" w14:textId="1E54D1D0" w:rsidTr="00673781">
        <w:trPr>
          <w:tblHeader/>
        </w:trPr>
        <w:tc>
          <w:tcPr>
            <w:tcW w:w="13857" w:type="dxa"/>
            <w:gridSpan w:val="11"/>
            <w:shd w:val="clear" w:color="auto" w:fill="D9D9D9" w:themeFill="background1" w:themeFillShade="D9"/>
          </w:tcPr>
          <w:p w14:paraId="08E88F20" w14:textId="77777777" w:rsidR="009146D2" w:rsidRPr="00673781" w:rsidRDefault="009146D2" w:rsidP="009146D2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COMPACT ARTICULATED / LOADER OPERATIONS</w:t>
            </w:r>
          </w:p>
          <w:p w14:paraId="3701DD6C" w14:textId="77777777" w:rsidR="009146D2" w:rsidRPr="00673781" w:rsidRDefault="009146D2" w:rsidP="009146D2">
            <w:pPr>
              <w:jc w:val="center"/>
              <w:rPr>
                <w:rFonts w:ascii="Aptos Display" w:hAnsi="Aptos Display"/>
                <w:b/>
                <w:bCs/>
                <w:sz w:val="16"/>
                <w:szCs w:val="16"/>
              </w:rPr>
            </w:pPr>
          </w:p>
        </w:tc>
      </w:tr>
      <w:tr w:rsidR="00673781" w:rsidRPr="00673781" w14:paraId="2E5BB8EA" w14:textId="3727195C" w:rsidTr="00673781">
        <w:trPr>
          <w:gridAfter w:val="1"/>
          <w:wAfter w:w="12" w:type="dxa"/>
          <w:tblHeader/>
        </w:trPr>
        <w:tc>
          <w:tcPr>
            <w:tcW w:w="1230" w:type="dxa"/>
            <w:shd w:val="clear" w:color="auto" w:fill="D9D9D9" w:themeFill="background1" w:themeFillShade="D9"/>
          </w:tcPr>
          <w:p w14:paraId="5713BA8E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Hazard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14:paraId="2AE8C170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Persons at Risk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E51B616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How Harm May Occur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5FC34002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Initial L</w:t>
            </w:r>
          </w:p>
        </w:tc>
        <w:tc>
          <w:tcPr>
            <w:tcW w:w="767" w:type="dxa"/>
            <w:shd w:val="clear" w:color="auto" w:fill="D9D9D9" w:themeFill="background1" w:themeFillShade="D9"/>
          </w:tcPr>
          <w:p w14:paraId="607B7AA5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Initial S</w:t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7C1CF7AF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Initial L×S</w:t>
            </w:r>
          </w:p>
        </w:tc>
        <w:tc>
          <w:tcPr>
            <w:tcW w:w="5127" w:type="dxa"/>
            <w:shd w:val="clear" w:color="auto" w:fill="D9D9D9" w:themeFill="background1" w:themeFillShade="D9"/>
          </w:tcPr>
          <w:p w14:paraId="7E56FC6A" w14:textId="77777777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A1E7AD9" w14:textId="1C448040" w:rsidR="009146D2" w:rsidRPr="00673781" w:rsidRDefault="00673781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 xml:space="preserve">RESIDUAL </w:t>
            </w:r>
            <w:r w:rsidR="009146D2"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525" w:type="dxa"/>
            <w:shd w:val="clear" w:color="auto" w:fill="D9D9D9" w:themeFill="background1" w:themeFillShade="D9"/>
          </w:tcPr>
          <w:p w14:paraId="77E56831" w14:textId="2FADAAAA" w:rsidR="009146D2" w:rsidRPr="00673781" w:rsidRDefault="00673781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>
              <w:rPr>
                <w:rFonts w:ascii="Aptos Display" w:hAnsi="Aptos Display"/>
                <w:b/>
                <w:bCs/>
                <w:sz w:val="16"/>
                <w:szCs w:val="16"/>
              </w:rPr>
              <w:t>RESIDUAL 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204B6D6" w14:textId="4EC544EC" w:rsidR="009146D2" w:rsidRPr="00673781" w:rsidRDefault="009146D2" w:rsidP="00F52C91">
            <w:pPr>
              <w:rPr>
                <w:rFonts w:ascii="Aptos Display" w:hAnsi="Aptos Display"/>
                <w:b/>
                <w:bCs/>
                <w:sz w:val="16"/>
                <w:szCs w:val="16"/>
              </w:rPr>
            </w:pPr>
            <w:r w:rsidRPr="00673781">
              <w:rPr>
                <w:rFonts w:ascii="Aptos Display" w:hAnsi="Aptos Display"/>
                <w:b/>
                <w:bCs/>
                <w:sz w:val="16"/>
                <w:szCs w:val="16"/>
              </w:rPr>
              <w:t>RESIDUAL LXS</w:t>
            </w:r>
          </w:p>
        </w:tc>
      </w:tr>
      <w:tr w:rsidR="00673781" w:rsidRPr="00673781" w14:paraId="15434C33" w14:textId="7155D4A1" w:rsidTr="00673781">
        <w:trPr>
          <w:gridAfter w:val="1"/>
          <w:wAfter w:w="12" w:type="dxa"/>
        </w:trPr>
        <w:tc>
          <w:tcPr>
            <w:tcW w:w="1230" w:type="dxa"/>
          </w:tcPr>
          <w:p w14:paraId="14EEFD95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 xml:space="preserve">Untrained / </w:t>
            </w:r>
            <w:proofErr w:type="spellStart"/>
            <w:r w:rsidRPr="00673781">
              <w:rPr>
                <w:rFonts w:ascii="Aptos Display" w:hAnsi="Aptos Display"/>
                <w:sz w:val="16"/>
                <w:szCs w:val="16"/>
              </w:rPr>
              <w:t>unauthorised</w:t>
            </w:r>
            <w:proofErr w:type="spellEnd"/>
            <w:r w:rsidRPr="00673781">
              <w:rPr>
                <w:rFonts w:ascii="Aptos Display" w:hAnsi="Aptos Display"/>
                <w:sz w:val="16"/>
                <w:szCs w:val="16"/>
              </w:rPr>
              <w:t xml:space="preserve"> operator</w:t>
            </w:r>
          </w:p>
          <w:p w14:paraId="4DCDF68C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</w:p>
          <w:p w14:paraId="0FD1B9EF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7BD6BFE4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788C8543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Incorrect use of machine</w:t>
            </w:r>
          </w:p>
        </w:tc>
        <w:tc>
          <w:tcPr>
            <w:tcW w:w="679" w:type="dxa"/>
          </w:tcPr>
          <w:p w14:paraId="41E149B6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7AD59405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5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6E9C79E7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15</w:t>
            </w:r>
          </w:p>
        </w:tc>
        <w:tc>
          <w:tcPr>
            <w:tcW w:w="5127" w:type="dxa"/>
          </w:tcPr>
          <w:p w14:paraId="03FD76F4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 xml:space="preserve">Only trained and </w:t>
            </w:r>
            <w:proofErr w:type="spellStart"/>
            <w:r w:rsidRPr="00673781">
              <w:rPr>
                <w:rFonts w:ascii="Aptos Display" w:hAnsi="Aptos Display"/>
                <w:sz w:val="16"/>
                <w:szCs w:val="16"/>
              </w:rPr>
              <w:t>authorised</w:t>
            </w:r>
            <w:proofErr w:type="spellEnd"/>
            <w:r w:rsidRPr="00673781">
              <w:rPr>
                <w:rFonts w:ascii="Aptos Display" w:hAnsi="Aptos Display"/>
                <w:sz w:val="16"/>
                <w:szCs w:val="16"/>
              </w:rPr>
              <w:t xml:space="preserve"> operators permitted; supervision provided; SSRA briefing completed</w:t>
            </w:r>
          </w:p>
        </w:tc>
        <w:tc>
          <w:tcPr>
            <w:tcW w:w="709" w:type="dxa"/>
            <w:shd w:val="clear" w:color="auto" w:fill="auto"/>
          </w:tcPr>
          <w:p w14:paraId="2DC90EA3" w14:textId="61612273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0DC10B0D" w14:textId="6673821F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6D8EAD20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  <w:p w14:paraId="04CB18EE" w14:textId="787A0F61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</w:p>
        </w:tc>
      </w:tr>
      <w:tr w:rsidR="00673781" w:rsidRPr="00673781" w14:paraId="732E5D8B" w14:textId="474B1803" w:rsidTr="00673781">
        <w:trPr>
          <w:gridAfter w:val="1"/>
          <w:wAfter w:w="12" w:type="dxa"/>
        </w:trPr>
        <w:tc>
          <w:tcPr>
            <w:tcW w:w="1230" w:type="dxa"/>
          </w:tcPr>
          <w:p w14:paraId="2DFB2F25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Machine overturning</w:t>
            </w:r>
          </w:p>
          <w:p w14:paraId="47678292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</w:p>
          <w:p w14:paraId="51CEF0DB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0AFAE178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55A87F40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Loss of stability due to slope or load</w:t>
            </w:r>
          </w:p>
        </w:tc>
        <w:tc>
          <w:tcPr>
            <w:tcW w:w="679" w:type="dxa"/>
          </w:tcPr>
          <w:p w14:paraId="3C269F1B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30B29505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5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4E0B9BDC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15</w:t>
            </w:r>
          </w:p>
        </w:tc>
        <w:tc>
          <w:tcPr>
            <w:tcW w:w="5127" w:type="dxa"/>
          </w:tcPr>
          <w:p w14:paraId="2E6725DB" w14:textId="77777777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Operate within limits; assess ground; avoid excessive slopes; seatbelt worn</w:t>
            </w:r>
          </w:p>
        </w:tc>
        <w:tc>
          <w:tcPr>
            <w:tcW w:w="709" w:type="dxa"/>
            <w:shd w:val="clear" w:color="auto" w:fill="auto"/>
          </w:tcPr>
          <w:p w14:paraId="462421B8" w14:textId="2B4325AB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217695D1" w14:textId="4A08E079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14:paraId="26E50B3A" w14:textId="1594A5E1" w:rsidR="009146D2" w:rsidRPr="00673781" w:rsidRDefault="009146D2" w:rsidP="00F52C91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6</w:t>
            </w:r>
          </w:p>
        </w:tc>
      </w:tr>
      <w:tr w:rsidR="00673781" w:rsidRPr="00673781" w14:paraId="0E357230" w14:textId="76F5E08E" w:rsidTr="00673781">
        <w:trPr>
          <w:gridAfter w:val="1"/>
          <w:wAfter w:w="12" w:type="dxa"/>
        </w:trPr>
        <w:tc>
          <w:tcPr>
            <w:tcW w:w="1230" w:type="dxa"/>
          </w:tcPr>
          <w:p w14:paraId="19001DE5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Poor ground conditions</w:t>
            </w:r>
          </w:p>
          <w:p w14:paraId="4FE2645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  <w:p w14:paraId="54C7853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054DB7F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</w:t>
            </w:r>
          </w:p>
        </w:tc>
        <w:tc>
          <w:tcPr>
            <w:tcW w:w="1849" w:type="dxa"/>
          </w:tcPr>
          <w:p w14:paraId="1198432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Loss of traction or control</w:t>
            </w:r>
          </w:p>
        </w:tc>
        <w:tc>
          <w:tcPr>
            <w:tcW w:w="679" w:type="dxa"/>
          </w:tcPr>
          <w:p w14:paraId="1955B5C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082BF92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1A02F151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7DF06C37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Ground assessment; avoid unstable ground; stop work if unsafe</w:t>
            </w:r>
          </w:p>
        </w:tc>
        <w:tc>
          <w:tcPr>
            <w:tcW w:w="709" w:type="dxa"/>
            <w:shd w:val="clear" w:color="auto" w:fill="auto"/>
          </w:tcPr>
          <w:p w14:paraId="0B74783D" w14:textId="43DDA5DA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00AEE6B0" w14:textId="29307A4F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51B49548" w14:textId="4EB74515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73919ECC" w14:textId="1852417C" w:rsidTr="00673781">
        <w:trPr>
          <w:gridAfter w:val="1"/>
          <w:wAfter w:w="12" w:type="dxa"/>
        </w:trPr>
        <w:tc>
          <w:tcPr>
            <w:tcW w:w="1230" w:type="dxa"/>
          </w:tcPr>
          <w:p w14:paraId="3059421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Working on slopes</w:t>
            </w:r>
          </w:p>
          <w:p w14:paraId="6416C1A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  <w:p w14:paraId="336A4D7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102B9B2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lastRenderedPageBreak/>
              <w:t>Operator</w:t>
            </w:r>
          </w:p>
        </w:tc>
        <w:tc>
          <w:tcPr>
            <w:tcW w:w="1849" w:type="dxa"/>
          </w:tcPr>
          <w:p w14:paraId="73EB68A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Machine rollover</w:t>
            </w:r>
          </w:p>
        </w:tc>
        <w:tc>
          <w:tcPr>
            <w:tcW w:w="679" w:type="dxa"/>
          </w:tcPr>
          <w:p w14:paraId="291BA25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242EE5C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5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3632C449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15</w:t>
            </w:r>
          </w:p>
        </w:tc>
        <w:tc>
          <w:tcPr>
            <w:tcW w:w="5127" w:type="dxa"/>
          </w:tcPr>
          <w:p w14:paraId="54A1040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Follow manufacturer slope limits; keep loads low; avoid cross-slopes</w:t>
            </w:r>
          </w:p>
        </w:tc>
        <w:tc>
          <w:tcPr>
            <w:tcW w:w="709" w:type="dxa"/>
            <w:shd w:val="clear" w:color="auto" w:fill="auto"/>
          </w:tcPr>
          <w:p w14:paraId="40255744" w14:textId="3F6A72B5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525" w:type="dxa"/>
            <w:shd w:val="clear" w:color="auto" w:fill="auto"/>
          </w:tcPr>
          <w:p w14:paraId="0849D0CC" w14:textId="71BF6D55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14:paraId="26A6F077" w14:textId="67E218C8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6</w:t>
            </w:r>
          </w:p>
        </w:tc>
      </w:tr>
      <w:tr w:rsidR="00673781" w:rsidRPr="00673781" w14:paraId="3379CED6" w14:textId="27751520" w:rsidTr="00673781">
        <w:trPr>
          <w:gridAfter w:val="1"/>
          <w:wAfter w:w="12" w:type="dxa"/>
        </w:trPr>
        <w:tc>
          <w:tcPr>
            <w:tcW w:w="1230" w:type="dxa"/>
          </w:tcPr>
          <w:p w14:paraId="5F565796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Striking people</w:t>
            </w:r>
          </w:p>
          <w:p w14:paraId="3AF2F8F1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  <w:p w14:paraId="3485E2CF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0F5AEBD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Staff, public</w:t>
            </w:r>
          </w:p>
        </w:tc>
        <w:tc>
          <w:tcPr>
            <w:tcW w:w="1849" w:type="dxa"/>
          </w:tcPr>
          <w:p w14:paraId="2E16DD11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 xml:space="preserve">Contact during </w:t>
            </w:r>
            <w:proofErr w:type="spellStart"/>
            <w:r w:rsidRPr="00673781">
              <w:rPr>
                <w:rFonts w:ascii="Aptos Display" w:hAnsi="Aptos Display"/>
                <w:sz w:val="16"/>
                <w:szCs w:val="16"/>
              </w:rPr>
              <w:t>manoeuvring</w:t>
            </w:r>
            <w:proofErr w:type="spellEnd"/>
          </w:p>
        </w:tc>
        <w:tc>
          <w:tcPr>
            <w:tcW w:w="679" w:type="dxa"/>
          </w:tcPr>
          <w:p w14:paraId="3E2BAAF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2C4AC51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4B7894E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6BF5DBBA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Exclusion zones; banksman; controlled movements</w:t>
            </w:r>
          </w:p>
        </w:tc>
        <w:tc>
          <w:tcPr>
            <w:tcW w:w="709" w:type="dxa"/>
            <w:shd w:val="clear" w:color="auto" w:fill="auto"/>
          </w:tcPr>
          <w:p w14:paraId="51FB5F09" w14:textId="5B5423C2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1669EF7F" w14:textId="45ECC2A3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51B824E5" w14:textId="67DDAEE9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7236754E" w14:textId="76196C4A" w:rsidTr="00673781">
        <w:trPr>
          <w:gridAfter w:val="1"/>
          <w:wAfter w:w="12" w:type="dxa"/>
        </w:trPr>
        <w:tc>
          <w:tcPr>
            <w:tcW w:w="1230" w:type="dxa"/>
          </w:tcPr>
          <w:p w14:paraId="73E7AFE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Restricted visibility</w:t>
            </w:r>
          </w:p>
          <w:p w14:paraId="6300B72A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2D7FB4C7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17470D10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Blind spots causing collision</w:t>
            </w:r>
          </w:p>
        </w:tc>
        <w:tc>
          <w:tcPr>
            <w:tcW w:w="679" w:type="dxa"/>
          </w:tcPr>
          <w:p w14:paraId="1BCCDF5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1DA05C0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2BF843F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6E53AA5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Mirrors checked; banksman used; slow speeds</w:t>
            </w:r>
          </w:p>
        </w:tc>
        <w:tc>
          <w:tcPr>
            <w:tcW w:w="709" w:type="dxa"/>
            <w:shd w:val="clear" w:color="auto" w:fill="auto"/>
          </w:tcPr>
          <w:p w14:paraId="1ABA2552" w14:textId="21978BB9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4A99F3E1" w14:textId="4DD7EBE8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14:paraId="485C3916" w14:textId="3E8BFCF5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6</w:t>
            </w:r>
          </w:p>
        </w:tc>
      </w:tr>
      <w:tr w:rsidR="00673781" w:rsidRPr="00673781" w14:paraId="02CBA092" w14:textId="41A17F16" w:rsidTr="00673781">
        <w:trPr>
          <w:gridAfter w:val="1"/>
          <w:wAfter w:w="12" w:type="dxa"/>
        </w:trPr>
        <w:tc>
          <w:tcPr>
            <w:tcW w:w="1230" w:type="dxa"/>
          </w:tcPr>
          <w:p w14:paraId="4C520365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Attachment failure</w:t>
            </w:r>
          </w:p>
          <w:p w14:paraId="2E3F2C3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489035F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5F73F5F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Attachment detaches or breaks</w:t>
            </w:r>
          </w:p>
        </w:tc>
        <w:tc>
          <w:tcPr>
            <w:tcW w:w="679" w:type="dxa"/>
          </w:tcPr>
          <w:p w14:paraId="7EB0C4E5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5E7E8B29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37AD9B6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1A2FB3C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Correct attachment fitted; locking checks; pre-use inspections</w:t>
            </w:r>
          </w:p>
        </w:tc>
        <w:tc>
          <w:tcPr>
            <w:tcW w:w="709" w:type="dxa"/>
            <w:shd w:val="clear" w:color="auto" w:fill="auto"/>
          </w:tcPr>
          <w:p w14:paraId="330FDE30" w14:textId="56B1A7AD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</w:t>
            </w:r>
          </w:p>
        </w:tc>
        <w:tc>
          <w:tcPr>
            <w:tcW w:w="525" w:type="dxa"/>
            <w:shd w:val="clear" w:color="auto" w:fill="auto"/>
          </w:tcPr>
          <w:p w14:paraId="6E7E248E" w14:textId="787A72BC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92D050"/>
          </w:tcPr>
          <w:p w14:paraId="6B9554AB" w14:textId="1B741474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6D22B5D4" w14:textId="143057D7" w:rsidTr="00673781">
        <w:trPr>
          <w:gridAfter w:val="1"/>
          <w:wAfter w:w="12" w:type="dxa"/>
        </w:trPr>
        <w:tc>
          <w:tcPr>
            <w:tcW w:w="1230" w:type="dxa"/>
          </w:tcPr>
          <w:p w14:paraId="58DBBF4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Raised loads</w:t>
            </w:r>
          </w:p>
        </w:tc>
        <w:tc>
          <w:tcPr>
            <w:tcW w:w="1041" w:type="dxa"/>
          </w:tcPr>
          <w:p w14:paraId="0146EB0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18B263C7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Load falls or strikes people</w:t>
            </w:r>
          </w:p>
        </w:tc>
        <w:tc>
          <w:tcPr>
            <w:tcW w:w="679" w:type="dxa"/>
          </w:tcPr>
          <w:p w14:paraId="0EAA77A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3CBDF789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5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5ECE102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15</w:t>
            </w:r>
          </w:p>
        </w:tc>
        <w:tc>
          <w:tcPr>
            <w:tcW w:w="5127" w:type="dxa"/>
          </w:tcPr>
          <w:p w14:paraId="224DC3E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Do not travel with raised loads; exclusion zones; load limits observed</w:t>
            </w:r>
          </w:p>
        </w:tc>
        <w:tc>
          <w:tcPr>
            <w:tcW w:w="709" w:type="dxa"/>
            <w:shd w:val="clear" w:color="auto" w:fill="auto"/>
          </w:tcPr>
          <w:p w14:paraId="1C61C080" w14:textId="1E108A88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46C7D42B" w14:textId="3D6C1DB5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1DA68FCD" w14:textId="4F416AA0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0D0832A8" w14:textId="5CF0196A" w:rsidTr="00673781">
        <w:trPr>
          <w:gridAfter w:val="1"/>
          <w:wAfter w:w="12" w:type="dxa"/>
        </w:trPr>
        <w:tc>
          <w:tcPr>
            <w:tcW w:w="1230" w:type="dxa"/>
          </w:tcPr>
          <w:p w14:paraId="4F918E1F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Hydraulic failure</w:t>
            </w:r>
          </w:p>
          <w:p w14:paraId="67A6833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7A04E94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</w:t>
            </w:r>
          </w:p>
        </w:tc>
        <w:tc>
          <w:tcPr>
            <w:tcW w:w="1849" w:type="dxa"/>
          </w:tcPr>
          <w:p w14:paraId="29759B17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High-pressure injection injury</w:t>
            </w:r>
          </w:p>
        </w:tc>
        <w:tc>
          <w:tcPr>
            <w:tcW w:w="679" w:type="dxa"/>
          </w:tcPr>
          <w:p w14:paraId="1FCB7C7A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767" w:type="dxa"/>
          </w:tcPr>
          <w:p w14:paraId="5C7313D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5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45CDB9F6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10</w:t>
            </w:r>
          </w:p>
        </w:tc>
        <w:tc>
          <w:tcPr>
            <w:tcW w:w="5127" w:type="dxa"/>
          </w:tcPr>
          <w:p w14:paraId="0063E07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Do not check leaks by hand; maintenance by competent persons; emergency treatment awareness</w:t>
            </w:r>
          </w:p>
        </w:tc>
        <w:tc>
          <w:tcPr>
            <w:tcW w:w="709" w:type="dxa"/>
            <w:shd w:val="clear" w:color="auto" w:fill="auto"/>
          </w:tcPr>
          <w:p w14:paraId="12A6333C" w14:textId="1632AFA9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170D9820" w14:textId="3189A58F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020BCD74" w14:textId="1BA456B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609D918D" w14:textId="32C41E71" w:rsidTr="00673781">
        <w:trPr>
          <w:gridAfter w:val="1"/>
          <w:wAfter w:w="12" w:type="dxa"/>
        </w:trPr>
        <w:tc>
          <w:tcPr>
            <w:tcW w:w="1230" w:type="dxa"/>
          </w:tcPr>
          <w:p w14:paraId="67C5B0C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Pre-use defects</w:t>
            </w:r>
          </w:p>
          <w:p w14:paraId="0E8C1F2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3094933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4EE1564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Failure during operation</w:t>
            </w:r>
          </w:p>
        </w:tc>
        <w:tc>
          <w:tcPr>
            <w:tcW w:w="679" w:type="dxa"/>
          </w:tcPr>
          <w:p w14:paraId="35B8641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7DE3E4C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2ACD534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2200BDA9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Daily checks completed; defects reported; machine removed from service</w:t>
            </w:r>
          </w:p>
        </w:tc>
        <w:tc>
          <w:tcPr>
            <w:tcW w:w="709" w:type="dxa"/>
            <w:shd w:val="clear" w:color="auto" w:fill="auto"/>
          </w:tcPr>
          <w:p w14:paraId="1178C155" w14:textId="2CC186E9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525" w:type="dxa"/>
            <w:shd w:val="clear" w:color="auto" w:fill="auto"/>
          </w:tcPr>
          <w:p w14:paraId="156663E5" w14:textId="1761549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14:paraId="28D0A6CD" w14:textId="0A9F751D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6</w:t>
            </w:r>
          </w:p>
        </w:tc>
      </w:tr>
      <w:tr w:rsidR="00673781" w:rsidRPr="00673781" w14:paraId="19381CBC" w14:textId="5D3385B2" w:rsidTr="00673781">
        <w:trPr>
          <w:gridAfter w:val="1"/>
          <w:wAfter w:w="12" w:type="dxa"/>
        </w:trPr>
        <w:tc>
          <w:tcPr>
            <w:tcW w:w="1230" w:type="dxa"/>
          </w:tcPr>
          <w:p w14:paraId="6E10594A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proofErr w:type="spellStart"/>
            <w:r w:rsidRPr="00673781">
              <w:rPr>
                <w:rFonts w:ascii="Aptos Display" w:hAnsi="Aptos Display"/>
                <w:sz w:val="16"/>
                <w:szCs w:val="16"/>
              </w:rPr>
              <w:t>Refuelling</w:t>
            </w:r>
            <w:proofErr w:type="spellEnd"/>
          </w:p>
          <w:p w14:paraId="17E5A67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6030E23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</w:t>
            </w:r>
          </w:p>
        </w:tc>
        <w:tc>
          <w:tcPr>
            <w:tcW w:w="1849" w:type="dxa"/>
          </w:tcPr>
          <w:p w14:paraId="4E62A1B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Fire, burns or spills</w:t>
            </w:r>
          </w:p>
        </w:tc>
        <w:tc>
          <w:tcPr>
            <w:tcW w:w="679" w:type="dxa"/>
          </w:tcPr>
          <w:p w14:paraId="38E36FA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767" w:type="dxa"/>
          </w:tcPr>
          <w:p w14:paraId="083F490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FBD4B4" w:themeFill="accent6" w:themeFillTint="66"/>
          </w:tcPr>
          <w:p w14:paraId="7EE0CEC7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8</w:t>
            </w:r>
          </w:p>
        </w:tc>
        <w:tc>
          <w:tcPr>
            <w:tcW w:w="5127" w:type="dxa"/>
          </w:tcPr>
          <w:p w14:paraId="1169AE91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Engine off; no smoking; spill kits available</w:t>
            </w:r>
          </w:p>
        </w:tc>
        <w:tc>
          <w:tcPr>
            <w:tcW w:w="709" w:type="dxa"/>
            <w:shd w:val="clear" w:color="auto" w:fill="auto"/>
          </w:tcPr>
          <w:p w14:paraId="1E5AB756" w14:textId="19A1F1DC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384A956A" w14:textId="74C8571E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1C9CF028" w14:textId="225C89B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6522A567" w14:textId="1ED11431" w:rsidTr="00673781">
        <w:trPr>
          <w:gridAfter w:val="1"/>
          <w:wAfter w:w="12" w:type="dxa"/>
        </w:trPr>
        <w:tc>
          <w:tcPr>
            <w:tcW w:w="1230" w:type="dxa"/>
          </w:tcPr>
          <w:p w14:paraId="712F2DD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Transport / loading</w:t>
            </w:r>
          </w:p>
          <w:p w14:paraId="18B31E82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2AA61C46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Operator, others</w:t>
            </w:r>
          </w:p>
        </w:tc>
        <w:tc>
          <w:tcPr>
            <w:tcW w:w="1849" w:type="dxa"/>
          </w:tcPr>
          <w:p w14:paraId="41976200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Falls or movement during loading</w:t>
            </w:r>
          </w:p>
        </w:tc>
        <w:tc>
          <w:tcPr>
            <w:tcW w:w="679" w:type="dxa"/>
          </w:tcPr>
          <w:p w14:paraId="6797792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390FE799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323499E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2701B53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Use suitable ramps; level ground; secure machine</w:t>
            </w:r>
          </w:p>
        </w:tc>
        <w:tc>
          <w:tcPr>
            <w:tcW w:w="709" w:type="dxa"/>
            <w:shd w:val="clear" w:color="auto" w:fill="auto"/>
          </w:tcPr>
          <w:p w14:paraId="07911D6D" w14:textId="078BBA23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23564FC9" w14:textId="167078BB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56004BD4" w14:textId="531C0374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4564C2C3" w14:textId="4EEC2FA6" w:rsidTr="00673781">
        <w:trPr>
          <w:gridAfter w:val="1"/>
          <w:wAfter w:w="12" w:type="dxa"/>
        </w:trPr>
        <w:tc>
          <w:tcPr>
            <w:tcW w:w="1230" w:type="dxa"/>
          </w:tcPr>
          <w:p w14:paraId="5F007F65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Noise exposure</w:t>
            </w:r>
          </w:p>
          <w:p w14:paraId="7D30533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41F4FC95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</w:t>
            </w:r>
          </w:p>
        </w:tc>
        <w:tc>
          <w:tcPr>
            <w:tcW w:w="1849" w:type="dxa"/>
          </w:tcPr>
          <w:p w14:paraId="6E8AC25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Hearing damage</w:t>
            </w:r>
          </w:p>
        </w:tc>
        <w:tc>
          <w:tcPr>
            <w:tcW w:w="679" w:type="dxa"/>
          </w:tcPr>
          <w:p w14:paraId="5C4F224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767" w:type="dxa"/>
          </w:tcPr>
          <w:p w14:paraId="62E2FC5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84" w:type="dxa"/>
            <w:shd w:val="clear" w:color="auto" w:fill="FBD4B4" w:themeFill="accent6" w:themeFillTint="66"/>
          </w:tcPr>
          <w:p w14:paraId="38F7B42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6</w:t>
            </w:r>
          </w:p>
        </w:tc>
        <w:tc>
          <w:tcPr>
            <w:tcW w:w="5127" w:type="dxa"/>
          </w:tcPr>
          <w:p w14:paraId="11C7237F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 xml:space="preserve">Limit </w:t>
            </w:r>
            <w:proofErr w:type="gramStart"/>
            <w:r w:rsidRPr="00673781">
              <w:rPr>
                <w:rFonts w:ascii="Aptos Display" w:hAnsi="Aptos Display"/>
                <w:sz w:val="16"/>
                <w:szCs w:val="16"/>
              </w:rPr>
              <w:t>exposure;</w:t>
            </w:r>
            <w:proofErr w:type="gramEnd"/>
            <w:r w:rsidRPr="00673781">
              <w:rPr>
                <w:rFonts w:ascii="Aptos Display" w:hAnsi="Aptos Display"/>
                <w:sz w:val="16"/>
                <w:szCs w:val="16"/>
              </w:rPr>
              <w:t xml:space="preserve"> hearing protection where required</w:t>
            </w:r>
          </w:p>
        </w:tc>
        <w:tc>
          <w:tcPr>
            <w:tcW w:w="709" w:type="dxa"/>
            <w:shd w:val="clear" w:color="auto" w:fill="auto"/>
          </w:tcPr>
          <w:p w14:paraId="1FA9851F" w14:textId="333E3B13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</w:t>
            </w:r>
          </w:p>
        </w:tc>
        <w:tc>
          <w:tcPr>
            <w:tcW w:w="525" w:type="dxa"/>
            <w:shd w:val="clear" w:color="auto" w:fill="auto"/>
          </w:tcPr>
          <w:p w14:paraId="40218615" w14:textId="49CA55AF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92D050"/>
          </w:tcPr>
          <w:p w14:paraId="55ECD6A9" w14:textId="74BD480A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</w:tr>
      <w:tr w:rsidR="00673781" w:rsidRPr="00673781" w14:paraId="4BB134BF" w14:textId="1CBF780B" w:rsidTr="00673781">
        <w:trPr>
          <w:gridAfter w:val="1"/>
          <w:wAfter w:w="12" w:type="dxa"/>
        </w:trPr>
        <w:tc>
          <w:tcPr>
            <w:tcW w:w="1230" w:type="dxa"/>
          </w:tcPr>
          <w:p w14:paraId="5198590D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Whole-body vibration</w:t>
            </w:r>
          </w:p>
          <w:p w14:paraId="45909E2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580F82C0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</w:t>
            </w:r>
          </w:p>
        </w:tc>
        <w:tc>
          <w:tcPr>
            <w:tcW w:w="1849" w:type="dxa"/>
          </w:tcPr>
          <w:p w14:paraId="6617D80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Musculoskeletal injury</w:t>
            </w:r>
          </w:p>
        </w:tc>
        <w:tc>
          <w:tcPr>
            <w:tcW w:w="679" w:type="dxa"/>
          </w:tcPr>
          <w:p w14:paraId="3BC6EA3E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767" w:type="dxa"/>
          </w:tcPr>
          <w:p w14:paraId="59152FBA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84" w:type="dxa"/>
            <w:shd w:val="clear" w:color="auto" w:fill="FBD4B4" w:themeFill="accent6" w:themeFillTint="66"/>
          </w:tcPr>
          <w:p w14:paraId="1CD4DF4B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6</w:t>
            </w:r>
          </w:p>
        </w:tc>
        <w:tc>
          <w:tcPr>
            <w:tcW w:w="5127" w:type="dxa"/>
          </w:tcPr>
          <w:p w14:paraId="2D87093A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Limit duration; suitable seating; breaks</w:t>
            </w:r>
          </w:p>
        </w:tc>
        <w:tc>
          <w:tcPr>
            <w:tcW w:w="709" w:type="dxa"/>
            <w:shd w:val="clear" w:color="auto" w:fill="auto"/>
          </w:tcPr>
          <w:p w14:paraId="3079CCC3" w14:textId="7F1AAB0F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525" w:type="dxa"/>
            <w:shd w:val="clear" w:color="auto" w:fill="auto"/>
          </w:tcPr>
          <w:p w14:paraId="610C08AA" w14:textId="3D215210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92D050"/>
          </w:tcPr>
          <w:p w14:paraId="786CEF12" w14:textId="1C818BBD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</w:tr>
      <w:tr w:rsidR="00673781" w:rsidRPr="00673781" w14:paraId="71DF2224" w14:textId="0F1E3D61" w:rsidTr="00673781">
        <w:trPr>
          <w:gridAfter w:val="1"/>
          <w:wAfter w:w="12" w:type="dxa"/>
        </w:trPr>
        <w:tc>
          <w:tcPr>
            <w:tcW w:w="1230" w:type="dxa"/>
          </w:tcPr>
          <w:p w14:paraId="15C0E49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Adverse weather</w:t>
            </w:r>
          </w:p>
          <w:p w14:paraId="68417068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</w:p>
        </w:tc>
        <w:tc>
          <w:tcPr>
            <w:tcW w:w="1041" w:type="dxa"/>
          </w:tcPr>
          <w:p w14:paraId="31822AA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Operator</w:t>
            </w:r>
          </w:p>
        </w:tc>
        <w:tc>
          <w:tcPr>
            <w:tcW w:w="1849" w:type="dxa"/>
          </w:tcPr>
          <w:p w14:paraId="69AA756C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Reduced control or visibility</w:t>
            </w:r>
          </w:p>
        </w:tc>
        <w:tc>
          <w:tcPr>
            <w:tcW w:w="679" w:type="dxa"/>
          </w:tcPr>
          <w:p w14:paraId="4B6791A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767" w:type="dxa"/>
          </w:tcPr>
          <w:p w14:paraId="5F4B1F83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4</w:t>
            </w:r>
          </w:p>
        </w:tc>
        <w:tc>
          <w:tcPr>
            <w:tcW w:w="784" w:type="dxa"/>
            <w:shd w:val="clear" w:color="auto" w:fill="E36C0A" w:themeFill="accent6" w:themeFillShade="BF"/>
          </w:tcPr>
          <w:p w14:paraId="6004C3BF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12</w:t>
            </w:r>
          </w:p>
        </w:tc>
        <w:tc>
          <w:tcPr>
            <w:tcW w:w="5127" w:type="dxa"/>
          </w:tcPr>
          <w:p w14:paraId="31D66A74" w14:textId="77777777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Monitor conditions; stop work in severe weather</w:t>
            </w:r>
          </w:p>
        </w:tc>
        <w:tc>
          <w:tcPr>
            <w:tcW w:w="709" w:type="dxa"/>
            <w:shd w:val="clear" w:color="auto" w:fill="auto"/>
          </w:tcPr>
          <w:p w14:paraId="09BEA57B" w14:textId="7B4F8B3B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  <w:tc>
          <w:tcPr>
            <w:tcW w:w="525" w:type="dxa"/>
            <w:shd w:val="clear" w:color="auto" w:fill="auto"/>
          </w:tcPr>
          <w:p w14:paraId="37F80902" w14:textId="359D54B0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92D050"/>
          </w:tcPr>
          <w:p w14:paraId="1625747A" w14:textId="30DA9EEA" w:rsidR="009146D2" w:rsidRPr="00673781" w:rsidRDefault="009146D2" w:rsidP="009146D2">
            <w:pPr>
              <w:rPr>
                <w:rFonts w:ascii="Aptos Display" w:hAnsi="Aptos Display"/>
                <w:sz w:val="16"/>
                <w:szCs w:val="16"/>
              </w:rPr>
            </w:pPr>
            <w:r w:rsidRPr="00673781">
              <w:rPr>
                <w:rFonts w:ascii="Aptos Display" w:hAnsi="Aptos Display"/>
                <w:sz w:val="16"/>
                <w:szCs w:val="16"/>
              </w:rPr>
              <w:t>3</w:t>
            </w:r>
          </w:p>
        </w:tc>
      </w:tr>
    </w:tbl>
    <w:p w14:paraId="624EE94A" w14:textId="77777777" w:rsidR="00003CE5" w:rsidRPr="00673781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673781">
        <w:rPr>
          <w:rFonts w:ascii="Aptos Display" w:hAnsi="Aptos Display"/>
          <w:color w:val="auto"/>
          <w:sz w:val="20"/>
          <w:szCs w:val="20"/>
        </w:rPr>
        <w:t>9. Review &amp; Monitoring</w:t>
      </w:r>
    </w:p>
    <w:p w14:paraId="0858A47D" w14:textId="77777777" w:rsidR="00003CE5" w:rsidRPr="00673781" w:rsidRDefault="00000000">
      <w:pPr>
        <w:rPr>
          <w:rFonts w:ascii="Aptos Display" w:hAnsi="Aptos Display"/>
          <w:sz w:val="20"/>
          <w:szCs w:val="20"/>
        </w:rPr>
      </w:pPr>
      <w:r w:rsidRPr="00673781">
        <w:rPr>
          <w:rFonts w:ascii="Aptos Display" w:hAnsi="Aptos Display"/>
          <w:sz w:val="20"/>
          <w:szCs w:val="20"/>
        </w:rPr>
        <w:t>Review following incidents, near misses, changes in equipment, attachments or guidance.</w:t>
      </w:r>
    </w:p>
    <w:sectPr w:rsidR="00003CE5" w:rsidRPr="00673781" w:rsidSect="006737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20" w:h="1190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5D093" w14:textId="77777777" w:rsidR="00C5094F" w:rsidRDefault="00C5094F" w:rsidP="0008291D">
      <w:pPr>
        <w:spacing w:after="0" w:line="240" w:lineRule="auto"/>
      </w:pPr>
      <w:r>
        <w:separator/>
      </w:r>
    </w:p>
  </w:endnote>
  <w:endnote w:type="continuationSeparator" w:id="0">
    <w:p w14:paraId="34B704EE" w14:textId="77777777" w:rsidR="00C5094F" w:rsidRDefault="00C5094F" w:rsidP="00082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068E3" w14:textId="77777777" w:rsidR="00673781" w:rsidRDefault="006737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7322B" w14:textId="5CEED7D8" w:rsidR="0008291D" w:rsidRPr="00673781" w:rsidRDefault="00673781" w:rsidP="0008291D">
    <w:pPr>
      <w:rPr>
        <w:rFonts w:ascii="Aptos Display" w:hAnsi="Aptos Display"/>
        <w:color w:val="FF0000"/>
        <w:sz w:val="15"/>
        <w:szCs w:val="15"/>
      </w:rPr>
    </w:pPr>
    <w:r w:rsidRPr="00673781">
      <w:rPr>
        <w:rFonts w:ascii="Aptos Display" w:hAnsi="Aptos Display"/>
        <w:color w:val="FF0000"/>
        <w:sz w:val="15"/>
        <w:szCs w:val="15"/>
      </w:rPr>
      <w:t>(COMPANY NAME)</w:t>
    </w:r>
    <w:r w:rsidR="0008291D" w:rsidRPr="00673781">
      <w:rPr>
        <w:rFonts w:ascii="Aptos Display" w:hAnsi="Aptos Display"/>
        <w:color w:val="FF0000"/>
        <w:sz w:val="15"/>
        <w:szCs w:val="15"/>
      </w:rPr>
      <w:t xml:space="preserve"> – GRA Loader Operations - ARB-GRA-02</w:t>
    </w:r>
    <w:r w:rsidR="0008291D" w:rsidRPr="00673781">
      <w:rPr>
        <w:rFonts w:ascii="Aptos Display" w:hAnsi="Aptos Display"/>
        <w:color w:val="FF0000"/>
        <w:sz w:val="15"/>
        <w:szCs w:val="15"/>
      </w:rPr>
      <w:br/>
      <w:t xml:space="preserve">Version: </w:t>
    </w:r>
    <w:r w:rsidRPr="00673781">
      <w:rPr>
        <w:rFonts w:ascii="Aptos Display" w:hAnsi="Aptos Display"/>
        <w:color w:val="FF0000"/>
        <w:sz w:val="15"/>
        <w:szCs w:val="15"/>
      </w:rPr>
      <w:t>(</w:t>
    </w:r>
    <w:proofErr w:type="gramStart"/>
    <w:r w:rsidRPr="00673781">
      <w:rPr>
        <w:rFonts w:ascii="Aptos Display" w:hAnsi="Aptos Display"/>
        <w:color w:val="FF0000"/>
        <w:sz w:val="15"/>
        <w:szCs w:val="15"/>
      </w:rPr>
      <w:t xml:space="preserve">VERSION) </w:t>
    </w:r>
    <w:r w:rsidR="009146D2" w:rsidRPr="00673781">
      <w:rPr>
        <w:rFonts w:ascii="Aptos Display" w:hAnsi="Aptos Display"/>
        <w:color w:val="FF0000"/>
        <w:sz w:val="15"/>
        <w:szCs w:val="15"/>
      </w:rPr>
      <w:t xml:space="preserve"> </w:t>
    </w:r>
    <w:r w:rsidR="0008291D" w:rsidRPr="00673781">
      <w:rPr>
        <w:rFonts w:ascii="Aptos Display" w:hAnsi="Aptos Display"/>
        <w:color w:val="FF0000"/>
        <w:sz w:val="15"/>
        <w:szCs w:val="15"/>
      </w:rPr>
      <w:t>Date</w:t>
    </w:r>
    <w:proofErr w:type="gramEnd"/>
    <w:r w:rsidR="0008291D" w:rsidRPr="00673781">
      <w:rPr>
        <w:rFonts w:ascii="Aptos Display" w:hAnsi="Aptos Display"/>
        <w:color w:val="FF0000"/>
        <w:sz w:val="15"/>
        <w:szCs w:val="15"/>
      </w:rPr>
      <w:t xml:space="preserve"> Issued: </w:t>
    </w:r>
    <w:r w:rsidRPr="00673781">
      <w:rPr>
        <w:rFonts w:ascii="Aptos Display" w:hAnsi="Aptos Display"/>
        <w:color w:val="FF0000"/>
        <w:sz w:val="15"/>
        <w:szCs w:val="15"/>
      </w:rPr>
      <w:t>(DATE)</w:t>
    </w:r>
    <w:r w:rsidR="009146D2" w:rsidRPr="00673781">
      <w:rPr>
        <w:rFonts w:ascii="Aptos Display" w:hAnsi="Aptos Display"/>
        <w:color w:val="FF0000"/>
        <w:sz w:val="15"/>
        <w:szCs w:val="15"/>
      </w:rPr>
      <w:t xml:space="preserve"> </w:t>
    </w:r>
    <w:r w:rsidR="0008291D" w:rsidRPr="00673781">
      <w:rPr>
        <w:rFonts w:ascii="Aptos Display" w:hAnsi="Aptos Display"/>
        <w:color w:val="FF0000"/>
        <w:sz w:val="15"/>
        <w:szCs w:val="15"/>
      </w:rPr>
      <w:t xml:space="preserve"> Review Date: </w:t>
    </w:r>
    <w:r w:rsidRPr="00673781">
      <w:rPr>
        <w:rFonts w:ascii="Aptos Display" w:hAnsi="Aptos Display"/>
        <w:color w:val="FF0000"/>
        <w:sz w:val="15"/>
        <w:szCs w:val="15"/>
      </w:rPr>
      <w:t>(REVIEW DATE)</w:t>
    </w:r>
    <w:r w:rsidR="0008291D" w:rsidRPr="00673781">
      <w:rPr>
        <w:rFonts w:ascii="Aptos Display" w:hAnsi="Aptos Display"/>
        <w:color w:val="FF0000"/>
        <w:sz w:val="15"/>
        <w:szCs w:val="15"/>
      </w:rPr>
      <w:br/>
      <w:t>Not controlled when printed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6B66C" w14:textId="77777777" w:rsidR="00673781" w:rsidRDefault="00673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02572" w14:textId="77777777" w:rsidR="00C5094F" w:rsidRDefault="00C5094F" w:rsidP="0008291D">
      <w:pPr>
        <w:spacing w:after="0" w:line="240" w:lineRule="auto"/>
      </w:pPr>
      <w:r>
        <w:separator/>
      </w:r>
    </w:p>
  </w:footnote>
  <w:footnote w:type="continuationSeparator" w:id="0">
    <w:p w14:paraId="1E0BE670" w14:textId="77777777" w:rsidR="00C5094F" w:rsidRDefault="00C5094F" w:rsidP="00082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F6368" w14:textId="77777777" w:rsidR="00673781" w:rsidRDefault="006737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3E12F" w14:textId="77777777" w:rsidR="00673781" w:rsidRPr="00BE7801" w:rsidRDefault="00673781" w:rsidP="00673781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54EE7C3C" w14:textId="5466F1B7" w:rsidR="0008291D" w:rsidRPr="00673781" w:rsidRDefault="0008291D" w:rsidP="006737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4876A" w14:textId="77777777" w:rsidR="00673781" w:rsidRDefault="00673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656DF9"/>
    <w:multiLevelType w:val="multilevel"/>
    <w:tmpl w:val="8EA0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E7F01"/>
    <w:multiLevelType w:val="multilevel"/>
    <w:tmpl w:val="2D96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B141EB"/>
    <w:multiLevelType w:val="multilevel"/>
    <w:tmpl w:val="410A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B2850"/>
    <w:multiLevelType w:val="multilevel"/>
    <w:tmpl w:val="6AC6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A7489"/>
    <w:multiLevelType w:val="multilevel"/>
    <w:tmpl w:val="D424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013AD3"/>
    <w:multiLevelType w:val="multilevel"/>
    <w:tmpl w:val="CEA0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796C4B"/>
    <w:multiLevelType w:val="multilevel"/>
    <w:tmpl w:val="A316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047C9"/>
    <w:multiLevelType w:val="multilevel"/>
    <w:tmpl w:val="5B1E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DA6002"/>
    <w:multiLevelType w:val="multilevel"/>
    <w:tmpl w:val="076C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A2D76"/>
    <w:multiLevelType w:val="multilevel"/>
    <w:tmpl w:val="62222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3876478">
    <w:abstractNumId w:val="8"/>
  </w:num>
  <w:num w:numId="2" w16cid:durableId="1549410457">
    <w:abstractNumId w:val="6"/>
  </w:num>
  <w:num w:numId="3" w16cid:durableId="1119449086">
    <w:abstractNumId w:val="5"/>
  </w:num>
  <w:num w:numId="4" w16cid:durableId="1746220256">
    <w:abstractNumId w:val="4"/>
  </w:num>
  <w:num w:numId="5" w16cid:durableId="1243099848">
    <w:abstractNumId w:val="7"/>
  </w:num>
  <w:num w:numId="6" w16cid:durableId="290593626">
    <w:abstractNumId w:val="3"/>
  </w:num>
  <w:num w:numId="7" w16cid:durableId="675885739">
    <w:abstractNumId w:val="2"/>
  </w:num>
  <w:num w:numId="8" w16cid:durableId="1920940247">
    <w:abstractNumId w:val="1"/>
  </w:num>
  <w:num w:numId="9" w16cid:durableId="1698695061">
    <w:abstractNumId w:val="0"/>
  </w:num>
  <w:num w:numId="10" w16cid:durableId="1658074972">
    <w:abstractNumId w:val="14"/>
  </w:num>
  <w:num w:numId="11" w16cid:durableId="402876415">
    <w:abstractNumId w:val="17"/>
  </w:num>
  <w:num w:numId="12" w16cid:durableId="1490555694">
    <w:abstractNumId w:val="10"/>
  </w:num>
  <w:num w:numId="13" w16cid:durableId="1447580406">
    <w:abstractNumId w:val="18"/>
  </w:num>
  <w:num w:numId="14" w16cid:durableId="1697534651">
    <w:abstractNumId w:val="16"/>
  </w:num>
  <w:num w:numId="15" w16cid:durableId="808981498">
    <w:abstractNumId w:val="11"/>
  </w:num>
  <w:num w:numId="16" w16cid:durableId="694234095">
    <w:abstractNumId w:val="9"/>
  </w:num>
  <w:num w:numId="17" w16cid:durableId="84301718">
    <w:abstractNumId w:val="13"/>
  </w:num>
  <w:num w:numId="18" w16cid:durableId="377777296">
    <w:abstractNumId w:val="15"/>
  </w:num>
  <w:num w:numId="19" w16cid:durableId="5262142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CE5"/>
    <w:rsid w:val="00034616"/>
    <w:rsid w:val="0006063C"/>
    <w:rsid w:val="0008291D"/>
    <w:rsid w:val="001007C7"/>
    <w:rsid w:val="0015074B"/>
    <w:rsid w:val="0029639D"/>
    <w:rsid w:val="00326F90"/>
    <w:rsid w:val="005811F6"/>
    <w:rsid w:val="00673781"/>
    <w:rsid w:val="006B19B8"/>
    <w:rsid w:val="00865E82"/>
    <w:rsid w:val="008A6194"/>
    <w:rsid w:val="009146D2"/>
    <w:rsid w:val="00AA1D8D"/>
    <w:rsid w:val="00B20C0D"/>
    <w:rsid w:val="00B47730"/>
    <w:rsid w:val="00BB7AD3"/>
    <w:rsid w:val="00C5094F"/>
    <w:rsid w:val="00CB0664"/>
    <w:rsid w:val="00E41AD6"/>
    <w:rsid w:val="00F053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156828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E4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6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7</cp:revision>
  <dcterms:created xsi:type="dcterms:W3CDTF">2026-02-02T10:47:00Z</dcterms:created>
  <dcterms:modified xsi:type="dcterms:W3CDTF">2026-04-27T10:05:00Z</dcterms:modified>
  <cp:category/>
</cp:coreProperties>
</file>