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C0203C" w14:textId="74CC4342" w:rsidR="00060795" w:rsidRPr="00326589" w:rsidRDefault="00000000" w:rsidP="00326589">
      <w:pPr>
        <w:spacing w:after="0"/>
        <w:jc w:val="center"/>
        <w:rPr>
          <w:rFonts w:ascii="Aptos Display" w:hAnsi="Aptos Display"/>
          <w:b/>
          <w:bCs/>
          <w:color w:val="FF0000"/>
          <w:sz w:val="20"/>
          <w:szCs w:val="20"/>
          <w:u w:val="single"/>
        </w:rPr>
      </w:pPr>
      <w:r w:rsidRPr="00326589">
        <w:rPr>
          <w:rFonts w:ascii="Aptos" w:hAnsi="Aptos" w:eastAsia="Aptos" w:cs="Aptos"/>
          <w:b/>
          <w:bCs/>
          <w:color w:val="FF0000"/>
          <w:sz w:val="20"/>
          <w:szCs w:val="20"/>
          <w:u w:val="single"/>
        </w:rPr>
        <w:t>COMPANY</w:t>
      </w:r>
    </w:p>
    <w:p w14:paraId="6EA16CEB" w14:textId="77777777" w:rsidR="00060795" w:rsidRPr="00326589" w:rsidRDefault="00000000" w:rsidP="00326589">
      <w:pPr>
        <w:spacing w:after="0"/>
        <w:jc w:val="center"/>
        <w:rPr>
          <w:rFonts w:ascii="Aptos Display" w:hAnsi="Aptos Display"/>
          <w:sz w:val="20"/>
          <w:szCs w:val="20"/>
        </w:rPr>
      </w:pPr>
      <w:r w:rsidRPr="00326589">
        <w:rPr>
          <w:rFonts w:ascii="Aptos" w:hAnsi="Aptos" w:eastAsia="Aptos" w:cs="Aptos"/>
          <w:sz w:val="20"/>
          <w:szCs w:val="20"/>
          <w:u w:val="single"/>
        </w:rPr>
        <w:t>GENERIC RISK ASSESSMENT (GRA) – DRIVER &amp; ROAD SAFETY</w:t>
      </w:r>
      <w:r w:rsidRPr="00326589">
        <w:rPr>
          <w:rFonts w:ascii="Aptos" w:hAnsi="Aptos" w:eastAsia="Aptos" w:cs="Aptos"/>
          <w:sz w:val="20"/>
          <w:szCs w:val="20"/>
        </w:rPr>
        <w:br/>
      </w:r>
    </w:p>
    <w:p w14:paraId="41DC6C61" w14:textId="77777777" w:rsidR="00060795" w:rsidRPr="00326589" w:rsidRDefault="00000000">
      <w:pPr>
        <w:rPr>
          <w:rFonts w:ascii="Aptos Display" w:hAnsi="Aptos Display"/>
          <w:sz w:val="20"/>
          <w:szCs w:val="20"/>
        </w:rPr>
      </w:pPr>
      <w:r w:rsidRPr="00326589">
        <w:rPr>
          <w:rFonts w:ascii="Aptos" w:hAnsi="Aptos" w:eastAsia="Aptos" w:cs="Aptos"/>
          <w:sz w:val="20"/>
          <w:szCs w:val="20"/>
        </w:rPr>
        <w:t>Activity / Task: Driving company vehicles, towing trailers and transporting plant for work purposes</w:t>
      </w:r>
    </w:p>
    <w:p w14:paraId="4036AC91" w14:textId="77777777" w:rsidR="00060795" w:rsidRPr="00326589" w:rsidRDefault="00000000">
      <w:pPr>
        <w:rPr>
          <w:rFonts w:ascii="Aptos Display" w:hAnsi="Aptos Display"/>
          <w:sz w:val="20"/>
          <w:szCs w:val="20"/>
        </w:rPr>
      </w:pPr>
      <w:r w:rsidRPr="00326589">
        <w:rPr>
          <w:rFonts w:ascii="Aptos" w:hAnsi="Aptos" w:eastAsia="Aptos" w:cs="Aptos"/>
          <w:sz w:val="20"/>
          <w:szCs w:val="20"/>
        </w:rPr>
        <w:t>Document Ref: ARB-GRA-05</w:t>
      </w:r>
    </w:p>
    <w:p w14:paraId="0C86FCAA" w14:textId="77777777" w:rsidR="00060795" w:rsidRPr="00326589" w:rsidRDefault="00000000">
      <w:pPr>
        <w:rPr>
          <w:rFonts w:ascii="Aptos Display" w:hAnsi="Aptos Display"/>
          <w:sz w:val="20"/>
          <w:szCs w:val="20"/>
        </w:rPr>
      </w:pPr>
      <w:r w:rsidRPr="00326589">
        <w:rPr>
          <w:rFonts w:ascii="Aptos" w:hAnsi="Aptos" w:eastAsia="Aptos" w:cs="Aptos"/>
          <w:sz w:val="20"/>
          <w:szCs w:val="20"/>
        </w:rPr>
        <w:t>Version: ____    Date Issued: ____    Review Date: ____</w:t>
      </w:r>
    </w:p>
    <w:p w14:paraId="3197ABE6" w14:textId="77777777" w:rsidR="00060795" w:rsidRPr="00326589" w:rsidRDefault="00000000">
      <w:pPr>
        <w:rPr>
          <w:rFonts w:ascii="Aptos Display" w:hAnsi="Aptos Display"/>
          <w:sz w:val="20"/>
          <w:szCs w:val="20"/>
        </w:rPr>
      </w:pPr>
      <w:r w:rsidRPr="00326589">
        <w:rPr>
          <w:rFonts w:ascii="Aptos" w:hAnsi="Aptos" w:eastAsia="Aptos" w:cs="Aptos"/>
          <w:sz w:val="20"/>
          <w:szCs w:val="20"/>
        </w:rPr>
        <w:t>Assessed by: ______________________________</w:t>
      </w:r>
      <w:r w:rsidRPr="00326589">
        <w:rPr>
          <w:rFonts w:ascii="Aptos" w:hAnsi="Aptos" w:eastAsia="Aptos" w:cs="Aptos"/>
          <w:sz w:val="20"/>
          <w:szCs w:val="20"/>
        </w:rPr>
        <w:br/>
      </w:r>
    </w:p>
    <w:p w14:paraId="22AA5B7E" w14:textId="77777777" w:rsidR="00060795" w:rsidRPr="00326589" w:rsidRDefault="00000000">
      <w:pPr>
        <w:pStyle w:val="Heading2"/>
        <w:rPr>
          <w:rFonts w:ascii="Aptos Display" w:hAnsi="Aptos Display"/>
          <w:color w:val="auto"/>
          <w:sz w:val="20"/>
          <w:szCs w:val="20"/>
        </w:rPr>
      </w:pPr>
      <w:r w:rsidRPr="00326589">
        <w:rPr>
          <w:rFonts w:ascii="Aptos" w:hAnsi="Aptos" w:eastAsia="Aptos" w:cs="Aptos"/>
          <w:color w:val="auto"/>
          <w:sz w:val="20"/>
          <w:szCs w:val="20"/>
        </w:rPr>
        <w:t>1. Scope of Risk Assessment</w:t>
      </w:r>
    </w:p>
    <w:p w14:paraId="7C84A871" w14:textId="77777777" w:rsidR="00060795" w:rsidRPr="00326589" w:rsidRDefault="00000000">
      <w:pPr>
        <w:rPr>
          <w:rFonts w:ascii="Aptos Display" w:hAnsi="Aptos Display"/>
          <w:sz w:val="20"/>
          <w:szCs w:val="20"/>
        </w:rPr>
      </w:pPr>
      <w:r w:rsidRPr="00326589">
        <w:rPr>
          <w:rFonts w:ascii="Aptos" w:hAnsi="Aptos" w:eastAsia="Aptos" w:cs="Aptos"/>
          <w:sz w:val="20"/>
          <w:szCs w:val="20"/>
        </w:rPr>
        <w:t>This Generic Risk Assessment (GRA) covers all foreseeable hazards associated with driving company vehicles and plant for work purposes, including travel to and from sites, towing trailers, transporting chippers and machinery, reversing, loading, breakdown situations, lone driving, and driving in adverse weather conditions. This GRA must be read alongside a Site-Specific Risk Assessment (SSRA).</w:t>
      </w:r>
    </w:p>
    <w:p w14:paraId="083EF5AF" w14:textId="77777777" w:rsidR="00060795" w:rsidRPr="00326589" w:rsidRDefault="00000000">
      <w:pPr>
        <w:pStyle w:val="Heading2"/>
        <w:rPr>
          <w:rFonts w:ascii="Aptos Display" w:hAnsi="Aptos Display"/>
          <w:color w:val="auto"/>
          <w:sz w:val="20"/>
          <w:szCs w:val="20"/>
        </w:rPr>
      </w:pPr>
      <w:r w:rsidRPr="00326589">
        <w:rPr>
          <w:rFonts w:ascii="Aptos" w:hAnsi="Aptos" w:eastAsia="Aptos" w:cs="Aptos"/>
          <w:color w:val="auto"/>
          <w:sz w:val="20"/>
          <w:szCs w:val="20"/>
        </w:rPr>
        <w:t>2. Responsibilities</w:t>
      </w:r>
    </w:p>
    <w:p w14:paraId="7263ED00" w14:textId="77777777" w:rsidR="00060795" w:rsidRPr="00326589" w:rsidRDefault="00000000">
      <w:pPr>
        <w:rPr>
          <w:rFonts w:ascii="Aptos Display" w:hAnsi="Aptos Display"/>
          <w:sz w:val="20"/>
          <w:szCs w:val="20"/>
        </w:rPr>
      </w:pPr>
      <w:r w:rsidRPr="00326589">
        <w:rPr>
          <w:rFonts w:ascii="Aptos" w:hAnsi="Aptos" w:eastAsia="Aptos" w:cs="Aptos"/>
          <w:sz w:val="20"/>
          <w:szCs w:val="20"/>
        </w:rPr>
        <w:t>Management is responsible for verifying driving licences, monitoring endorsements, ensuring vehicles are roadworthy, implementing maintenance schedules, and monitoring driving standards (including telematics where fitted).</w:t>
      </w:r>
    </w:p>
    <w:p w14:paraId="7E87FC34" w14:textId="77777777" w:rsidR="00060795" w:rsidRPr="00326589" w:rsidRDefault="00000000">
      <w:pPr>
        <w:rPr>
          <w:rFonts w:ascii="Aptos Display" w:hAnsi="Aptos Display"/>
          <w:sz w:val="20"/>
          <w:szCs w:val="20"/>
        </w:rPr>
      </w:pPr>
      <w:r w:rsidRPr="00326589">
        <w:rPr>
          <w:rFonts w:ascii="Aptos" w:hAnsi="Aptos" w:eastAsia="Aptos" w:cs="Aptos"/>
          <w:sz w:val="20"/>
          <w:szCs w:val="20"/>
        </w:rPr>
        <w:t>Drivers are responsible for driving safely and lawfully, complying with the Highway Code, completing daily vehicle inspections, securing loads correctly, reporting defects immediately, and refusing to drive if unfit due to fatigue, illness, stress or impairment.</w:t>
      </w:r>
    </w:p>
    <w:p w14:paraId="41E3439D" w14:textId="77777777" w:rsidR="00060795" w:rsidRPr="00326589" w:rsidRDefault="00000000">
      <w:pPr>
        <w:pStyle w:val="Heading2"/>
        <w:rPr>
          <w:rFonts w:ascii="Aptos Display" w:hAnsi="Aptos Display"/>
          <w:color w:val="auto"/>
          <w:sz w:val="20"/>
          <w:szCs w:val="20"/>
        </w:rPr>
      </w:pPr>
      <w:r w:rsidRPr="00326589">
        <w:rPr>
          <w:rFonts w:ascii="Aptos" w:hAnsi="Aptos" w:eastAsia="Aptos" w:cs="Aptos"/>
          <w:color w:val="auto"/>
          <w:sz w:val="20"/>
          <w:szCs w:val="20"/>
        </w:rPr>
        <w:t>3. Persons at Risk</w:t>
      </w:r>
    </w:p>
    <w:p w14:paraId="46A5A717" w14:textId="77777777" w:rsidR="00060795" w:rsidRPr="00326589" w:rsidRDefault="00000000">
      <w:pPr>
        <w:rPr>
          <w:rFonts w:ascii="Aptos Display" w:hAnsi="Aptos Display"/>
          <w:sz w:val="20"/>
          <w:szCs w:val="20"/>
        </w:rPr>
      </w:pPr>
      <w:r w:rsidRPr="00326589">
        <w:rPr>
          <w:rFonts w:ascii="Aptos" w:hAnsi="Aptos" w:cs="Aptos" w:eastAsia="Aptos"/>
          <w:sz w:val="20"/>
          <w:szCs w:val="20"/>
        </w:rPr>
        <w:t>☒</w:t>
      </w:r>
      <w:r w:rsidRPr="00326589">
        <w:rPr>
          <w:rFonts w:ascii="Aptos" w:hAnsi="Aptos" w:eastAsia="Aptos" w:cs="Aptos"/>
          <w:sz w:val="20"/>
          <w:szCs w:val="20"/>
        </w:rPr>
        <w:t xml:space="preserve"> Employees    </w:t>
      </w:r>
      <w:r w:rsidRPr="00326589">
        <w:rPr>
          <w:rFonts w:ascii="Aptos" w:hAnsi="Aptos" w:cs="Aptos" w:eastAsia="Aptos"/>
          <w:sz w:val="20"/>
          <w:szCs w:val="20"/>
        </w:rPr>
        <w:t>☒</w:t>
      </w:r>
      <w:r w:rsidRPr="00326589">
        <w:rPr>
          <w:rFonts w:ascii="Aptos" w:hAnsi="Aptos" w:eastAsia="Aptos" w:cs="Aptos"/>
          <w:sz w:val="20"/>
          <w:szCs w:val="20"/>
        </w:rPr>
        <w:t xml:space="preserve"> Apprentices / young persons    </w:t>
      </w:r>
      <w:r w:rsidRPr="00326589">
        <w:rPr>
          <w:rFonts w:ascii="Aptos" w:hAnsi="Aptos" w:cs="Aptos" w:eastAsia="Aptos"/>
          <w:sz w:val="20"/>
          <w:szCs w:val="20"/>
        </w:rPr>
        <w:t>☒</w:t>
      </w:r>
      <w:r w:rsidRPr="00326589">
        <w:rPr>
          <w:rFonts w:ascii="Aptos" w:hAnsi="Aptos" w:eastAsia="Aptos" w:cs="Aptos"/>
          <w:sz w:val="20"/>
          <w:szCs w:val="20"/>
        </w:rPr>
        <w:t xml:space="preserve"> Contractors    </w:t>
      </w:r>
      <w:r w:rsidRPr="00326589">
        <w:rPr>
          <w:rFonts w:ascii="Aptos" w:hAnsi="Aptos" w:cs="Aptos" w:eastAsia="Aptos"/>
          <w:sz w:val="20"/>
          <w:szCs w:val="20"/>
        </w:rPr>
        <w:t>☒</w:t>
      </w:r>
      <w:r w:rsidRPr="00326589">
        <w:rPr>
          <w:rFonts w:ascii="Aptos" w:hAnsi="Aptos" w:eastAsia="Aptos" w:cs="Aptos"/>
          <w:sz w:val="20"/>
          <w:szCs w:val="20"/>
        </w:rPr>
        <w:t xml:space="preserve"> Members of the Public    </w:t>
      </w:r>
      <w:r w:rsidRPr="00326589">
        <w:rPr>
          <w:rFonts w:ascii="Aptos" w:hAnsi="Aptos" w:cs="Aptos" w:eastAsia="Aptos"/>
          <w:sz w:val="20"/>
          <w:szCs w:val="20"/>
        </w:rPr>
        <w:t>☒</w:t>
      </w:r>
      <w:r w:rsidRPr="00326589">
        <w:rPr>
          <w:rFonts w:ascii="Aptos" w:hAnsi="Aptos" w:eastAsia="Aptos" w:cs="Aptos"/>
          <w:sz w:val="20"/>
          <w:szCs w:val="20"/>
        </w:rPr>
        <w:t xml:space="preserve"> Other road users</w:t>
      </w:r>
    </w:p>
    <w:p w14:paraId="5C07FB04" w14:textId="77777777" w:rsidR="00060795" w:rsidRPr="00326589" w:rsidRDefault="00000000">
      <w:pPr>
        <w:pStyle w:val="Heading2"/>
        <w:rPr>
          <w:rFonts w:ascii="Aptos Display" w:hAnsi="Aptos Display"/>
          <w:color w:val="auto"/>
          <w:sz w:val="20"/>
          <w:szCs w:val="20"/>
        </w:rPr>
      </w:pPr>
      <w:r w:rsidRPr="00326589">
        <w:rPr>
          <w:rFonts w:ascii="Aptos" w:hAnsi="Aptos" w:eastAsia="Aptos" w:cs="Aptos"/>
          <w:color w:val="auto"/>
          <w:sz w:val="20"/>
          <w:szCs w:val="20"/>
        </w:rPr>
        <w:t>4. PPE Requirements</w:t>
      </w:r>
    </w:p>
    <w:p w14:paraId="3935A43E" w14:textId="77777777" w:rsidR="00060795" w:rsidRPr="00326589" w:rsidRDefault="00000000">
      <w:pPr>
        <w:rPr>
          <w:rFonts w:ascii="Aptos Display" w:hAnsi="Aptos Display"/>
          <w:sz w:val="20"/>
          <w:szCs w:val="20"/>
        </w:rPr>
      </w:pPr>
      <w:r w:rsidRPr="00326589">
        <w:rPr>
          <w:rFonts w:ascii="Aptos" w:hAnsi="Aptos" w:eastAsia="Aptos" w:cs="Aptos"/>
          <w:sz w:val="20"/>
          <w:szCs w:val="20"/>
        </w:rPr>
        <w:t>Mandatory PPE when exiting vehicles on live roads or work sites: High visibility clothing (EN ISO 20471) and safety footwear.</w:t>
      </w:r>
    </w:p>
    <w:p w14:paraId="59EAA58E" w14:textId="77777777" w:rsidR="00060795" w:rsidRPr="00326589" w:rsidRDefault="00000000">
      <w:pPr>
        <w:pStyle w:val="Heading2"/>
        <w:rPr>
          <w:rFonts w:ascii="Aptos Display" w:hAnsi="Aptos Display"/>
          <w:color w:val="auto"/>
          <w:sz w:val="20"/>
          <w:szCs w:val="20"/>
        </w:rPr>
      </w:pPr>
      <w:r w:rsidRPr="00326589">
        <w:rPr>
          <w:rFonts w:ascii="Aptos" w:hAnsi="Aptos" w:eastAsia="Aptos" w:cs="Aptos"/>
          <w:color w:val="auto"/>
          <w:sz w:val="20"/>
          <w:szCs w:val="20"/>
        </w:rPr>
        <w:t>5. Emergency Arrangements</w:t>
      </w:r>
    </w:p>
    <w:p w14:paraId="19DE19EC" w14:textId="77777777" w:rsidR="00060795" w:rsidRPr="00326589" w:rsidRDefault="00000000">
      <w:pPr>
        <w:rPr>
          <w:rFonts w:ascii="Aptos Display" w:hAnsi="Aptos Display"/>
          <w:sz w:val="20"/>
          <w:szCs w:val="20"/>
        </w:rPr>
      </w:pPr>
      <w:r w:rsidRPr="00326589">
        <w:rPr>
          <w:rFonts w:ascii="Aptos" w:hAnsi="Aptos" w:eastAsia="Aptos" w:cs="Aptos"/>
          <w:sz w:val="20"/>
          <w:szCs w:val="20"/>
        </w:rPr>
        <w:t>Drivers must carry a charged mobile phone or suitable communication device at all times. In the event of a collision, emergency services must be contacted where required and the scene made safe where possible.</w:t>
      </w:r>
    </w:p>
    <w:p w14:paraId="78952455" w14:textId="24CA3245" w:rsidR="00060795" w:rsidRPr="00326589" w:rsidRDefault="00000000">
      <w:pPr>
        <w:rPr>
          <w:rFonts w:ascii="Aptos Display" w:hAnsi="Aptos Display"/>
          <w:sz w:val="20"/>
          <w:szCs w:val="20"/>
        </w:rPr>
      </w:pPr>
      <w:r w:rsidRPr="00326589">
        <w:rPr>
          <w:rFonts w:ascii="Aptos" w:hAnsi="Aptos" w:eastAsia="Aptos" w:cs="Aptos"/>
          <w:sz w:val="20"/>
          <w:szCs w:val="20"/>
        </w:rPr>
        <w:t xml:space="preserve">For breakdowns, hazard lights must be activated </w:t>
      </w:r>
      <w:r w:rsidR="00326589" w:rsidRPr="00326589">
        <w:rPr>
          <w:rFonts w:ascii="Aptos" w:hAnsi="Aptos" w:eastAsia="Aptos" w:cs="Aptos"/>
          <w:sz w:val="20"/>
          <w:szCs w:val="20"/>
        </w:rPr>
        <w:t>immediately,</w:t>
      </w:r>
      <w:r w:rsidRPr="00326589">
        <w:rPr>
          <w:rFonts w:ascii="Aptos" w:hAnsi="Aptos" w:eastAsia="Aptos" w:cs="Aptos"/>
          <w:sz w:val="20"/>
          <w:szCs w:val="20"/>
        </w:rPr>
        <w:t xml:space="preserve"> and the vehicle moved to a safe location where possible. On motorways or dual carriageways, occupants must exit via the passenger side and stand behind the safety barrier where available.</w:t>
      </w:r>
    </w:p>
    <w:p w14:paraId="0C9FDA87" w14:textId="77777777" w:rsidR="00060795" w:rsidRPr="00326589" w:rsidRDefault="00000000">
      <w:pPr>
        <w:rPr>
          <w:rFonts w:ascii="Aptos Display" w:hAnsi="Aptos Display"/>
          <w:sz w:val="20"/>
          <w:szCs w:val="20"/>
        </w:rPr>
      </w:pPr>
      <w:r w:rsidRPr="00326589">
        <w:rPr>
          <w:rFonts w:ascii="Aptos" w:hAnsi="Aptos" w:eastAsia="Aptos" w:cs="Aptos"/>
          <w:sz w:val="20"/>
          <w:szCs w:val="20"/>
        </w:rPr>
        <w:t>All incidents, near misses and damage must be reported in accordance with the company accident reporting procedure. RIDDOR reporting requirements must be considered where applicable.</w:t>
      </w:r>
    </w:p>
    <w:p w14:paraId="6B8F1414" w14:textId="77777777" w:rsidR="00060795" w:rsidRDefault="00000000">
      <w:pPr>
        <w:pStyle w:val="Heading2"/>
        <w:rPr>
          <w:rFonts w:ascii="Aptos Display" w:hAnsi="Aptos Display"/>
          <w:color w:val="auto"/>
          <w:sz w:val="20"/>
          <w:szCs w:val="20"/>
        </w:rPr>
      </w:pPr>
      <w:r w:rsidRPr="00326589">
        <w:rPr>
          <w:rFonts w:ascii="Aptos" w:hAnsi="Aptos" w:eastAsia="Aptos" w:cs="Aptos"/>
          <w:color w:val="auto"/>
          <w:sz w:val="20"/>
          <w:szCs w:val="20"/>
        </w:rPr>
        <w:t>6. Risk Matrix &amp; Scoring</w:t>
      </w:r>
    </w:p>
    <w:p w14:paraId="21C10149" w14:textId="22015FBD" w:rsidR="00326589" w:rsidRPr="00326589" w:rsidRDefault="00326589" w:rsidP="00326589">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326589" w:rsidRPr="00216D93" w14:paraId="3D73570D" w14:textId="77777777" w:rsidTr="00951421">
        <w:tc>
          <w:tcPr>
            <w:tcW w:w="2738" w:type="dxa"/>
            <w:shd w:val="clear" w:color="auto" w:fill="BFBFBF" w:themeFill="background1" w:themeFillShade="BF"/>
          </w:tcPr>
          <w:p w14:paraId="1871A5E8"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5AF66B9A"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3A8AE73C"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7DD5BF09"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0C0EBF19"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2CC5DB1B"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5 Very Likely</w:t>
            </w:r>
          </w:p>
        </w:tc>
      </w:tr>
      <w:tr w:rsidR="00326589" w:rsidRPr="00216D93" w14:paraId="2084789A" w14:textId="77777777" w:rsidTr="00951421">
        <w:tc>
          <w:tcPr>
            <w:tcW w:w="2738" w:type="dxa"/>
          </w:tcPr>
          <w:p w14:paraId="0CDF6910"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71CE4E65"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12A272C1"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7D19058A"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43F67E83"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62603956"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5</w:t>
            </w:r>
          </w:p>
        </w:tc>
      </w:tr>
      <w:tr w:rsidR="00326589" w:rsidRPr="00216D93" w14:paraId="4DD8A84F" w14:textId="77777777" w:rsidTr="00951421">
        <w:tc>
          <w:tcPr>
            <w:tcW w:w="2738" w:type="dxa"/>
          </w:tcPr>
          <w:p w14:paraId="1513760D"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26A49CDA"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14221FA7"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7C2515F1"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35C7BB4F"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4A6989CF"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10</w:t>
            </w:r>
          </w:p>
        </w:tc>
      </w:tr>
      <w:tr w:rsidR="00326589" w:rsidRPr="00216D93" w14:paraId="6CD238D7" w14:textId="77777777" w:rsidTr="00951421">
        <w:tc>
          <w:tcPr>
            <w:tcW w:w="2738" w:type="dxa"/>
          </w:tcPr>
          <w:p w14:paraId="0BBDBDF0"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092C4E7F"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03CC1B5B"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484234E5"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2EF40FEE"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6413F606"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15</w:t>
            </w:r>
          </w:p>
        </w:tc>
      </w:tr>
      <w:tr w:rsidR="00326589" w:rsidRPr="00216D93" w14:paraId="65DC184A" w14:textId="77777777" w:rsidTr="00951421">
        <w:tc>
          <w:tcPr>
            <w:tcW w:w="2738" w:type="dxa"/>
          </w:tcPr>
          <w:p w14:paraId="57DB8930"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1C2AE4A9"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3492E24A"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020001E2"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5554FC23"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3859BE08"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20</w:t>
            </w:r>
          </w:p>
        </w:tc>
      </w:tr>
      <w:tr w:rsidR="00326589" w:rsidRPr="00216D93" w14:paraId="47CEA475" w14:textId="77777777" w:rsidTr="00951421">
        <w:tc>
          <w:tcPr>
            <w:tcW w:w="2738" w:type="dxa"/>
          </w:tcPr>
          <w:p w14:paraId="479CB17D"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6151E3BF"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1D9B0056"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5E68B6F0"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723EEAE7"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72C69853" w14:textId="77777777" w:rsidR="00326589" w:rsidRPr="00216D93" w:rsidRDefault="00326589" w:rsidP="00951421">
            <w:pPr>
              <w:rPr>
                <w:rFonts w:ascii="Aptos Display" w:hAnsi="Aptos Display"/>
                <w:sz w:val="20"/>
                <w:szCs w:val="20"/>
              </w:rPr>
            </w:pPr>
            <w:r w:rsidRPr="00216D93">
              <w:rPr>
                <w:rFonts w:ascii="Aptos" w:hAnsi="Aptos" w:eastAsia="Aptos" w:cs="Aptos"/>
                <w:sz w:val="20"/>
                <w:szCs w:val="20"/>
              </w:rPr>
              <w:t>25</w:t>
            </w:r>
          </w:p>
        </w:tc>
      </w:tr>
    </w:tbl>
    <w:p w14:paraId="40C6748A" w14:textId="77777777" w:rsidR="00326589" w:rsidRDefault="00326589" w:rsidP="00326589"/>
    <w:p w14:paraId="36F528C7" w14:textId="2C30FB28" w:rsidR="00326589" w:rsidRPr="00326589" w:rsidRDefault="00326589" w:rsidP="00326589">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4EC99C73" w14:textId="77777777" w:rsidR="00060795" w:rsidRPr="00326589" w:rsidRDefault="00000000">
      <w:pPr>
        <w:pStyle w:val="Heading2"/>
        <w:rPr>
          <w:rFonts w:ascii="Aptos Display" w:hAnsi="Aptos Display"/>
          <w:color w:val="auto"/>
          <w:sz w:val="20"/>
          <w:szCs w:val="20"/>
        </w:rPr>
      </w:pPr>
      <w:r w:rsidRPr="00326589">
        <w:rPr>
          <w:rFonts w:ascii="Aptos" w:hAnsi="Aptos" w:eastAsia="Aptos" w:cs="Aptos"/>
          <w:color w:val="auto"/>
          <w:sz w:val="20"/>
          <w:szCs w:val="20"/>
        </w:rPr>
        <w:t>7. Relevant UK Legislation, Guidance &amp; Good Practice</w:t>
      </w:r>
    </w:p>
    <w:p w14:paraId="2783C49E" w14:textId="77777777" w:rsidR="00060795" w:rsidRPr="00326589" w:rsidRDefault="00000000" w:rsidP="00326589">
      <w:pPr>
        <w:spacing w:after="0"/>
        <w:rPr>
          <w:rFonts w:ascii="Aptos Display" w:hAnsi="Aptos Display"/>
          <w:sz w:val="20"/>
          <w:szCs w:val="20"/>
        </w:rPr>
      </w:pPr>
      <w:r w:rsidRPr="00326589">
        <w:rPr>
          <w:rFonts w:ascii="Aptos" w:hAnsi="Aptos" w:eastAsia="Aptos" w:cs="Aptos"/>
          <w:sz w:val="20"/>
          <w:szCs w:val="20"/>
        </w:rPr>
        <w:t>Health and Safety at Work etc. Act 1974</w:t>
      </w:r>
    </w:p>
    <w:p w14:paraId="051A96E7" w14:textId="77777777" w:rsidR="00060795" w:rsidRPr="00326589" w:rsidRDefault="00000000" w:rsidP="00326589">
      <w:pPr>
        <w:spacing w:after="0"/>
        <w:rPr>
          <w:rFonts w:ascii="Aptos Display" w:hAnsi="Aptos Display"/>
          <w:sz w:val="20"/>
          <w:szCs w:val="20"/>
        </w:rPr>
      </w:pPr>
      <w:r w:rsidRPr="00326589">
        <w:rPr>
          <w:rFonts w:ascii="Aptos" w:hAnsi="Aptos" w:eastAsia="Aptos" w:cs="Aptos"/>
          <w:sz w:val="20"/>
          <w:szCs w:val="20"/>
        </w:rPr>
        <w:t>Management of Health and Safety at Work Regulations 1999</w:t>
      </w:r>
    </w:p>
    <w:p w14:paraId="681BC38E" w14:textId="77777777" w:rsidR="00060795" w:rsidRPr="00326589" w:rsidRDefault="00000000" w:rsidP="00326589">
      <w:pPr>
        <w:spacing w:after="0"/>
        <w:rPr>
          <w:rFonts w:ascii="Aptos Display" w:hAnsi="Aptos Display"/>
          <w:sz w:val="20"/>
          <w:szCs w:val="20"/>
        </w:rPr>
      </w:pPr>
      <w:r w:rsidRPr="00326589">
        <w:rPr>
          <w:rFonts w:ascii="Aptos" w:hAnsi="Aptos" w:eastAsia="Aptos" w:cs="Aptos"/>
          <w:sz w:val="20"/>
          <w:szCs w:val="20"/>
        </w:rPr>
        <w:t>Road Traffic Act 1988</w:t>
      </w:r>
    </w:p>
    <w:p w14:paraId="0C29FBCD" w14:textId="77777777" w:rsidR="00060795" w:rsidRPr="00326589" w:rsidRDefault="00000000" w:rsidP="00326589">
      <w:pPr>
        <w:spacing w:after="0"/>
        <w:rPr>
          <w:rFonts w:ascii="Aptos Display" w:hAnsi="Aptos Display"/>
          <w:sz w:val="20"/>
          <w:szCs w:val="20"/>
        </w:rPr>
      </w:pPr>
      <w:r w:rsidRPr="00326589">
        <w:rPr>
          <w:rFonts w:ascii="Aptos" w:hAnsi="Aptos" w:eastAsia="Aptos" w:cs="Aptos"/>
          <w:sz w:val="20"/>
          <w:szCs w:val="20"/>
        </w:rPr>
        <w:t>Road Vehicles (Construction and Use) Regulations 1986</w:t>
      </w:r>
    </w:p>
    <w:p w14:paraId="41AD9973" w14:textId="77777777" w:rsidR="00060795" w:rsidRPr="00326589" w:rsidRDefault="00000000" w:rsidP="00326589">
      <w:pPr>
        <w:spacing w:after="0"/>
        <w:rPr>
          <w:rFonts w:ascii="Aptos Display" w:hAnsi="Aptos Display"/>
          <w:sz w:val="20"/>
          <w:szCs w:val="20"/>
        </w:rPr>
      </w:pPr>
      <w:r w:rsidRPr="00326589">
        <w:rPr>
          <w:rFonts w:ascii="Aptos" w:hAnsi="Aptos" w:eastAsia="Aptos" w:cs="Aptos"/>
          <w:sz w:val="20"/>
          <w:szCs w:val="20"/>
        </w:rPr>
        <w:t>Provision and Use of Work Equipment Regulations 1998 (PUWER)</w:t>
      </w:r>
    </w:p>
    <w:p w14:paraId="3BE4B089" w14:textId="77777777" w:rsidR="00060795" w:rsidRPr="00326589" w:rsidRDefault="00000000" w:rsidP="00326589">
      <w:pPr>
        <w:spacing w:after="0"/>
        <w:rPr>
          <w:rFonts w:ascii="Aptos Display" w:hAnsi="Aptos Display"/>
          <w:sz w:val="20"/>
          <w:szCs w:val="20"/>
        </w:rPr>
      </w:pPr>
      <w:r w:rsidRPr="00326589">
        <w:rPr>
          <w:rFonts w:ascii="Aptos" w:hAnsi="Aptos" w:eastAsia="Aptos" w:cs="Aptos"/>
          <w:sz w:val="20"/>
          <w:szCs w:val="20"/>
        </w:rPr>
        <w:t>Corporate Manslaughter and Corporate Homicide Act 2007</w:t>
      </w:r>
    </w:p>
    <w:p w14:paraId="4F5556DA" w14:textId="77777777" w:rsidR="00060795" w:rsidRPr="00326589" w:rsidRDefault="00000000" w:rsidP="00326589">
      <w:pPr>
        <w:spacing w:after="0"/>
        <w:rPr>
          <w:rFonts w:ascii="Aptos Display" w:hAnsi="Aptos Display"/>
          <w:sz w:val="20"/>
          <w:szCs w:val="20"/>
        </w:rPr>
      </w:pPr>
      <w:r w:rsidRPr="00326589">
        <w:rPr>
          <w:rFonts w:ascii="Aptos" w:hAnsi="Aptos" w:eastAsia="Aptos" w:cs="Aptos"/>
          <w:sz w:val="20"/>
          <w:szCs w:val="20"/>
        </w:rPr>
        <w:t>Reporting of Injuries, Diseases and Dangerous Occurrences Regulations 2013 (RIDDOR)</w:t>
      </w:r>
    </w:p>
    <w:p w14:paraId="17F1D64B" w14:textId="77777777" w:rsidR="00060795" w:rsidRPr="00326589" w:rsidRDefault="00000000" w:rsidP="00326589">
      <w:pPr>
        <w:spacing w:after="0"/>
        <w:rPr>
          <w:rFonts w:ascii="Aptos Display" w:hAnsi="Aptos Display"/>
          <w:sz w:val="20"/>
          <w:szCs w:val="20"/>
        </w:rPr>
      </w:pPr>
      <w:r w:rsidRPr="00326589">
        <w:rPr>
          <w:rFonts w:ascii="Aptos" w:hAnsi="Aptos" w:eastAsia="Aptos" w:cs="Aptos"/>
          <w:sz w:val="20"/>
          <w:szCs w:val="20"/>
        </w:rPr>
        <w:t>HSE Driving at Work – Managing Work Related Road Safety</w:t>
      </w:r>
    </w:p>
    <w:p w14:paraId="33B6C0B5" w14:textId="77777777" w:rsidR="00060795" w:rsidRPr="00326589" w:rsidRDefault="00000000" w:rsidP="00326589">
      <w:pPr>
        <w:spacing w:after="0"/>
        <w:rPr>
          <w:rFonts w:ascii="Aptos Display" w:hAnsi="Aptos Display"/>
          <w:sz w:val="20"/>
          <w:szCs w:val="20"/>
        </w:rPr>
      </w:pPr>
      <w:r w:rsidRPr="00326589">
        <w:rPr>
          <w:rFonts w:ascii="Aptos" w:hAnsi="Aptos" w:eastAsia="Aptos" w:cs="Aptos"/>
          <w:sz w:val="20"/>
          <w:szCs w:val="20"/>
        </w:rPr>
        <w:t>Highway Code</w:t>
      </w:r>
    </w:p>
    <w:p w14:paraId="050BA1D8" w14:textId="77777777" w:rsidR="00060795" w:rsidRPr="00326589" w:rsidRDefault="00000000">
      <w:pPr>
        <w:pStyle w:val="Heading2"/>
        <w:rPr>
          <w:rFonts w:ascii="Aptos Display" w:hAnsi="Aptos Display"/>
          <w:color w:val="auto"/>
          <w:sz w:val="20"/>
          <w:szCs w:val="20"/>
        </w:rPr>
      </w:pPr>
      <w:r w:rsidRPr="00326589">
        <w:rPr>
          <w:rFonts w:ascii="Aptos" w:hAnsi="Aptos" w:eastAsia="Aptos" w:cs="Aptos"/>
          <w:color w:val="auto"/>
          <w:sz w:val="20"/>
          <w:szCs w:val="20"/>
        </w:rPr>
        <w:t>8. Hazards &amp; Control Measures</w:t>
      </w:r>
    </w:p>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255"/>
        <w:gridCol w:w="1543"/>
        <w:gridCol w:w="2087"/>
        <w:gridCol w:w="843"/>
        <w:gridCol w:w="844"/>
        <w:gridCol w:w="1054"/>
        <w:gridCol w:w="3042"/>
        <w:gridCol w:w="1282"/>
        <w:gridCol w:w="720"/>
        <w:gridCol w:w="936"/>
      </w:tblGrid>
      <w:tr w:rsidR="00EE2027" w:rsidRPr="00326589" w14:paraId="6C356C32" w14:textId="77777777" w:rsidTr="00326589">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EE2027" w:rsidRPr="00326589" w14:paraId="063B58D9" w14:textId="77777777" w:rsidTr="00326589">
        <w:trPr>
          <w:jc w:val="center"/>
          <w:cantSplit/>
        </w:trPr>
        <w:tc>
          <w:tcPr>
            <w:tcW w:w="1368" w:type="dxa"/>
            <w:shd w:fill="FFFFFF"/>
          </w:tcPr>
          <w:p w14:paraId="5884A22A"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 xml:space="preserve">Driver </w:t>
            </w:r>
            <w:proofErr w:type="spellStart"/>
            <w:r w:rsidRPr="00326589">
              <w:rPr>
                <w:rFonts w:ascii="Aptos" w:hAnsi="Aptos" w:eastAsia="Aptos" w:cs="Aptos"/>
                <w:sz w:val="20"/>
                <w:szCs w:val="20"/>
              </w:rPr>
              <w:t>licence</w:t>
            </w:r>
            <w:proofErr w:type="spellEnd"/>
            <w:r w:rsidRPr="00326589">
              <w:rPr>
                <w:rFonts w:ascii="Aptos" w:hAnsi="Aptos" w:eastAsia="Aptos" w:cs="Aptos"/>
                <w:sz w:val="20"/>
                <w:szCs w:val="20"/>
              </w:rPr>
              <w:t xml:space="preserve"> not valid / endorsements undisclosed</w:t>
            </w:r>
          </w:p>
        </w:tc>
        <w:tc>
          <w:tcPr>
            <w:tcW w:w="1080" w:type="dxa"/>
            <w:shd w:fill="FFFFFF"/>
          </w:tcPr>
          <w:p w14:paraId="734E0397"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Driver, public</w:t>
            </w:r>
          </w:p>
        </w:tc>
        <w:tc>
          <w:tcPr>
            <w:tcW w:w="1584" w:type="dxa"/>
            <w:shd w:fill="FFFFFF"/>
          </w:tcPr>
          <w:p w14:paraId="12ECABFF"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Unqualified driver causing serious collision</w:t>
            </w:r>
          </w:p>
        </w:tc>
        <w:tc>
          <w:tcPr>
            <w:tcW w:w="576" w:type="dxa"/>
            <w:shd w:val="clear" w:color="auto" w:fill="FFFFFF"/>
          </w:tcPr>
          <w:p w14:paraId="1C8F1DF2"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3</w:t>
            </w:r>
          </w:p>
        </w:tc>
        <w:tc>
          <w:tcPr>
            <w:tcW w:w="576" w:type="dxa"/>
            <w:shd w:val="clear" w:color="auto" w:fill="FFFFFF" w:themeFill="accent6" w:themeFillTint="66"/>
          </w:tcPr>
          <w:p w14:paraId="397C8B41"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5</w:t>
            </w:r>
          </w:p>
        </w:tc>
        <w:tc>
          <w:tcPr>
            <w:tcW w:w="835" w:type="dxa"/>
            <w:shd w:val="clear" w:color="auto" w:fill="ED7D31" w:themeFill="accent6" w:themeFillShade="BF"/>
          </w:tcPr>
          <w:p w14:paraId="79F71B3F"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color w:val="FFFFFF"/>
                <w:sz w:val="20"/>
                <w:szCs w:val="20"/>
              </w:rPr>
              <w:t>15</w:t>
            </w:r>
          </w:p>
        </w:tc>
        <w:tc>
          <w:tcPr>
            <w:tcW w:w="4104" w:type="dxa"/>
            <w:shd w:fill="FFFFFF"/>
          </w:tcPr>
          <w:p w14:paraId="17DD298A" w14:textId="6496557E"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 xml:space="preserve">DVLA </w:t>
            </w:r>
            <w:r w:rsidR="00326589" w:rsidRPr="00326589">
              <w:rPr>
                <w:rFonts w:ascii="Aptos" w:hAnsi="Aptos" w:eastAsia="Aptos" w:cs="Aptos"/>
                <w:sz w:val="20"/>
                <w:szCs w:val="20"/>
              </w:rPr>
              <w:t>license</w:t>
            </w:r>
            <w:r w:rsidRPr="00326589">
              <w:rPr>
                <w:rFonts w:ascii="Aptos" w:hAnsi="Aptos" w:eastAsia="Aptos" w:cs="Aptos"/>
                <w:sz w:val="20"/>
                <w:szCs w:val="20"/>
              </w:rPr>
              <w:t xml:space="preserve"> checks at recruitment and annually; endorsement monitoring; drivers required to declare changes immediately; records retained.</w:t>
            </w:r>
          </w:p>
        </w:tc>
        <w:tc>
          <w:tcPr>
            <w:tcW w:w="720" w:type="dxa"/>
            <w:shd w:val="clear" w:color="auto" w:fill="FFFFFF" w:themeFill="accent6" w:themeFillTint="66"/>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EE2027" w:rsidRPr="00326589" w14:paraId="13AF7F2E" w14:textId="77777777" w:rsidTr="00326589">
        <w:trPr>
          <w:jc w:val="center"/>
          <w:cantSplit/>
        </w:trPr>
        <w:tc>
          <w:tcPr>
            <w:tcW w:w="1368" w:type="dxa"/>
            <w:shd w:fill="F4F0F7"/>
          </w:tcPr>
          <w:p w14:paraId="2DCC2705"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Fatigue / excessive working hours</w:t>
            </w:r>
          </w:p>
        </w:tc>
        <w:tc>
          <w:tcPr>
            <w:tcW w:w="1080" w:type="dxa"/>
            <w:shd w:fill="F4F0F7"/>
          </w:tcPr>
          <w:p w14:paraId="0C01A869"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Driver, public</w:t>
            </w:r>
          </w:p>
        </w:tc>
        <w:tc>
          <w:tcPr>
            <w:tcW w:w="1584" w:type="dxa"/>
            <w:shd w:fill="F4F0F7"/>
          </w:tcPr>
          <w:p w14:paraId="36A68376"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Reduced reaction time leading to collision</w:t>
            </w:r>
          </w:p>
        </w:tc>
        <w:tc>
          <w:tcPr>
            <w:tcW w:w="576" w:type="dxa"/>
            <w:shd w:val="clear" w:color="auto" w:fill="F4F0F7"/>
          </w:tcPr>
          <w:p w14:paraId="2D0E0C00"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3</w:t>
            </w:r>
          </w:p>
        </w:tc>
        <w:tc>
          <w:tcPr>
            <w:tcW w:w="576" w:type="dxa"/>
            <w:shd w:val="clear" w:color="auto" w:fill="F4F0F7" w:themeFill="accent6" w:themeFillTint="66"/>
          </w:tcPr>
          <w:p w14:paraId="0EEF3671"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5</w:t>
            </w:r>
          </w:p>
        </w:tc>
        <w:tc>
          <w:tcPr>
            <w:tcW w:w="835" w:type="dxa"/>
            <w:shd w:val="clear" w:color="auto" w:fill="ED7D31" w:themeFill="accent6" w:themeFillShade="BF"/>
          </w:tcPr>
          <w:p w14:paraId="0A0849BF"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color w:val="FFFFFF"/>
                <w:sz w:val="20"/>
                <w:szCs w:val="20"/>
              </w:rPr>
              <w:t>15</w:t>
            </w:r>
          </w:p>
        </w:tc>
        <w:tc>
          <w:tcPr>
            <w:tcW w:w="4104" w:type="dxa"/>
            <w:shd w:fill="F4F0F7"/>
          </w:tcPr>
          <w:p w14:paraId="7B01DCCE"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Working hours monitored; adequate rest breaks; journey planning; no excessive overtime; dynamic assessment before long journeys.</w:t>
            </w:r>
          </w:p>
        </w:tc>
        <w:tc>
          <w:tcPr>
            <w:tcW w:w="720" w:type="dxa"/>
            <w:shd w:val="clear" w:color="auto" w:fill="F4F0F7" w:themeFill="accent6" w:themeFillTint="66"/>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EE2027" w:rsidRPr="00326589" w14:paraId="6310144E" w14:textId="77777777" w:rsidTr="00326589">
        <w:trPr>
          <w:jc w:val="center"/>
          <w:cantSplit/>
        </w:trPr>
        <w:tc>
          <w:tcPr>
            <w:tcW w:w="1368" w:type="dxa"/>
            <w:shd w:fill="FFFFFF"/>
          </w:tcPr>
          <w:p w14:paraId="4EAEC84C"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Mobile phone distraction</w:t>
            </w:r>
          </w:p>
        </w:tc>
        <w:tc>
          <w:tcPr>
            <w:tcW w:w="1080" w:type="dxa"/>
            <w:shd w:fill="FFFFFF"/>
          </w:tcPr>
          <w:p w14:paraId="2246FB7B"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Driver, public</w:t>
            </w:r>
          </w:p>
        </w:tc>
        <w:tc>
          <w:tcPr>
            <w:tcW w:w="1584" w:type="dxa"/>
            <w:shd w:fill="FFFFFF"/>
          </w:tcPr>
          <w:p w14:paraId="182A586E"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Collision due to loss of attention</w:t>
            </w:r>
          </w:p>
        </w:tc>
        <w:tc>
          <w:tcPr>
            <w:tcW w:w="576" w:type="dxa"/>
            <w:shd w:val="clear" w:color="auto" w:fill="FFFFFF"/>
          </w:tcPr>
          <w:p w14:paraId="2B8F3706"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3</w:t>
            </w:r>
          </w:p>
        </w:tc>
        <w:tc>
          <w:tcPr>
            <w:tcW w:w="576" w:type="dxa"/>
            <w:shd w:val="clear" w:color="auto" w:fill="FFFFFF" w:themeFill="accent6" w:themeFillTint="66"/>
          </w:tcPr>
          <w:p w14:paraId="303EAA76"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5</w:t>
            </w:r>
          </w:p>
        </w:tc>
        <w:tc>
          <w:tcPr>
            <w:tcW w:w="835" w:type="dxa"/>
            <w:shd w:val="clear" w:color="auto" w:fill="ED7D31" w:themeFill="accent6" w:themeFillShade="BF"/>
          </w:tcPr>
          <w:p w14:paraId="6F1E3D11"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color w:val="FFFFFF"/>
                <w:sz w:val="20"/>
                <w:szCs w:val="20"/>
              </w:rPr>
              <w:t>15</w:t>
            </w:r>
          </w:p>
        </w:tc>
        <w:tc>
          <w:tcPr>
            <w:tcW w:w="4104" w:type="dxa"/>
            <w:shd w:fill="FFFFFF"/>
          </w:tcPr>
          <w:p w14:paraId="7619AAF6"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No handheld mobile phone use; hands-free only where lawful; no texting or device handling while driving; disciplinary action for breaches.</w:t>
            </w:r>
          </w:p>
        </w:tc>
        <w:tc>
          <w:tcPr>
            <w:tcW w:w="720" w:type="dxa"/>
            <w:shd w:val="clear" w:color="auto" w:fill="FFFFFF" w:themeFill="accent6" w:themeFillTint="66"/>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EE2027" w:rsidRPr="00326589" w14:paraId="5469B2C5" w14:textId="77777777" w:rsidTr="00326589">
        <w:trPr>
          <w:jc w:val="center"/>
          <w:cantSplit/>
        </w:trPr>
        <w:tc>
          <w:tcPr>
            <w:tcW w:w="1368" w:type="dxa"/>
            <w:shd w:fill="F4F0F7"/>
          </w:tcPr>
          <w:p w14:paraId="7AE7E22D"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Vehicle defect (</w:t>
            </w:r>
            <w:proofErr w:type="spellStart"/>
            <w:r w:rsidRPr="00326589">
              <w:rPr>
                <w:rFonts w:ascii="Aptos" w:hAnsi="Aptos" w:eastAsia="Aptos" w:cs="Aptos"/>
                <w:sz w:val="20"/>
                <w:szCs w:val="20"/>
              </w:rPr>
              <w:t>tyres</w:t>
            </w:r>
            <w:proofErr w:type="spellEnd"/>
            <w:r w:rsidRPr="00326589">
              <w:rPr>
                <w:rFonts w:ascii="Aptos" w:hAnsi="Aptos" w:eastAsia="Aptos" w:cs="Aptos"/>
                <w:sz w:val="20"/>
                <w:szCs w:val="20"/>
              </w:rPr>
              <w:t>, brakes, lights)</w:t>
            </w:r>
          </w:p>
        </w:tc>
        <w:tc>
          <w:tcPr>
            <w:tcW w:w="1080" w:type="dxa"/>
            <w:shd w:fill="F4F0F7"/>
          </w:tcPr>
          <w:p w14:paraId="2CDCE37E"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Driver, public</w:t>
            </w:r>
          </w:p>
        </w:tc>
        <w:tc>
          <w:tcPr>
            <w:tcW w:w="1584" w:type="dxa"/>
            <w:shd w:fill="F4F0F7"/>
          </w:tcPr>
          <w:p w14:paraId="31101817"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Mechanical failure leading to accident</w:t>
            </w:r>
          </w:p>
        </w:tc>
        <w:tc>
          <w:tcPr>
            <w:tcW w:w="576" w:type="dxa"/>
            <w:shd w:val="clear" w:color="auto" w:fill="F4F0F7"/>
          </w:tcPr>
          <w:p w14:paraId="5178F07D"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3</w:t>
            </w:r>
          </w:p>
        </w:tc>
        <w:tc>
          <w:tcPr>
            <w:tcW w:w="576" w:type="dxa"/>
            <w:shd w:val="clear" w:color="auto" w:fill="F4F0F7" w:themeFill="accent6" w:themeFillTint="66"/>
          </w:tcPr>
          <w:p w14:paraId="27AEC5DA"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5</w:t>
            </w:r>
          </w:p>
        </w:tc>
        <w:tc>
          <w:tcPr>
            <w:tcW w:w="835" w:type="dxa"/>
            <w:shd w:val="clear" w:color="auto" w:fill="ED7D31" w:themeFill="accent6" w:themeFillShade="BF"/>
          </w:tcPr>
          <w:p w14:paraId="76E8F8E2"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color w:val="FFFFFF"/>
                <w:sz w:val="20"/>
                <w:szCs w:val="20"/>
              </w:rPr>
              <w:t>15</w:t>
            </w:r>
          </w:p>
        </w:tc>
        <w:tc>
          <w:tcPr>
            <w:tcW w:w="4104" w:type="dxa"/>
            <w:shd w:fill="F4F0F7"/>
          </w:tcPr>
          <w:p w14:paraId="594FE342" w14:textId="77777777" w:rsidR="00060795" w:rsidRDefault="00000000">
            <w:pPr>
              <w:spacing w:after="0" w:line="240" w:lineRule="auto"/>
              <w:rPr>
                <w:rFonts w:ascii="Aptos Display" w:hAnsi="Aptos Display"/>
                <w:sz w:val="20"/>
                <w:szCs w:val="20"/>
              </w:rPr>
            </w:pPr>
            <w:r w:rsidRPr="00326589">
              <w:rPr>
                <w:rFonts w:ascii="Aptos" w:hAnsi="Aptos" w:eastAsia="Aptos" w:cs="Aptos"/>
                <w:sz w:val="20"/>
                <w:szCs w:val="20"/>
              </w:rPr>
              <w:t xml:space="preserve">Daily documented vehicle inspection including </w:t>
            </w:r>
            <w:proofErr w:type="spellStart"/>
            <w:r w:rsidRPr="00326589">
              <w:rPr>
                <w:rFonts w:ascii="Aptos" w:hAnsi="Aptos" w:eastAsia="Aptos" w:cs="Aptos"/>
                <w:sz w:val="20"/>
                <w:szCs w:val="20"/>
              </w:rPr>
              <w:t>tyres</w:t>
            </w:r>
            <w:proofErr w:type="spellEnd"/>
            <w:r w:rsidRPr="00326589">
              <w:rPr>
                <w:rFonts w:ascii="Aptos" w:hAnsi="Aptos" w:eastAsia="Aptos" w:cs="Aptos"/>
                <w:sz w:val="20"/>
                <w:szCs w:val="20"/>
              </w:rPr>
              <w:t xml:space="preserve">, lights, indicators, mirrors, brakes, fluid levels and warning lights; defects </w:t>
            </w:r>
            <w:r w:rsidR="00326589" w:rsidRPr="00326589">
              <w:rPr>
                <w:rFonts w:ascii="Aptos" w:hAnsi="Aptos" w:eastAsia="Aptos" w:cs="Aptos"/>
                <w:sz w:val="20"/>
                <w:szCs w:val="20"/>
              </w:rPr>
              <w:t>reported,</w:t>
            </w:r>
            <w:r w:rsidRPr="00326589">
              <w:rPr>
                <w:rFonts w:ascii="Aptos" w:hAnsi="Aptos" w:eastAsia="Aptos" w:cs="Aptos"/>
                <w:sz w:val="20"/>
                <w:szCs w:val="20"/>
              </w:rPr>
              <w:t xml:space="preserve"> and vehicle removed from service if safety critical; maintenance records retained.</w:t>
            </w:r>
          </w:p>
          <w:p w14:paraId="62A0FB3F" w14:textId="26B0C9D2" w:rsidR="00EE2027" w:rsidRPr="00EE2027" w:rsidRDefault="00EE2027">
            <w:pPr>
              <w:spacing w:after="0" w:line="240" w:lineRule="auto"/>
              <w:rPr>
                <w:rFonts w:ascii="Aptos Display" w:hAnsi="Aptos Display"/>
                <w:sz w:val="20"/>
                <w:szCs w:val="20"/>
              </w:rPr>
            </w:pPr>
            <w:r w:rsidRPr="00EE2027">
              <w:rPr>
                <w:rFonts w:ascii="Aptos" w:hAnsi="Aptos" w:eastAsia="Aptos" w:cs="Aptos"/>
                <w:sz w:val="20"/>
                <w:szCs w:val="20"/>
              </w:rPr>
              <w:lastRenderedPageBreak/>
              <w:t>Vehicles used for work purposes are subject to PUWER requirements and must be maintained in a safe condition.</w:t>
            </w:r>
          </w:p>
        </w:tc>
        <w:tc>
          <w:tcPr>
            <w:tcW w:w="720" w:type="dxa"/>
            <w:shd w:val="clear" w:color="auto" w:fill="F4F0F7" w:themeFill="accent6" w:themeFillTint="66"/>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EE2027" w:rsidRPr="00326589" w14:paraId="12330685" w14:textId="77777777" w:rsidTr="00326589">
        <w:trPr>
          <w:jc w:val="center"/>
          <w:cantSplit/>
        </w:trPr>
        <w:tc>
          <w:tcPr>
            <w:tcW w:w="1368" w:type="dxa"/>
            <w:shd w:fill="FFFFFF"/>
          </w:tcPr>
          <w:p w14:paraId="75FC1265"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Towing trailer or chipper</w:t>
            </w:r>
          </w:p>
        </w:tc>
        <w:tc>
          <w:tcPr>
            <w:tcW w:w="1080" w:type="dxa"/>
            <w:shd w:fill="FFFFFF"/>
          </w:tcPr>
          <w:p w14:paraId="625A9CEF"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Driver, public</w:t>
            </w:r>
          </w:p>
        </w:tc>
        <w:tc>
          <w:tcPr>
            <w:tcW w:w="1584" w:type="dxa"/>
            <w:shd w:fill="FFFFFF"/>
          </w:tcPr>
          <w:p w14:paraId="49435A69"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Trailer detachment or instability</w:t>
            </w:r>
          </w:p>
        </w:tc>
        <w:tc>
          <w:tcPr>
            <w:tcW w:w="576" w:type="dxa"/>
            <w:shd w:val="clear" w:color="auto" w:fill="FFFFFF"/>
          </w:tcPr>
          <w:p w14:paraId="37F042F7"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3</w:t>
            </w:r>
          </w:p>
        </w:tc>
        <w:tc>
          <w:tcPr>
            <w:tcW w:w="576" w:type="dxa"/>
            <w:shd w:val="clear" w:color="auto" w:fill="FFFFFF" w:themeFill="accent6" w:themeFillTint="66"/>
          </w:tcPr>
          <w:p w14:paraId="1745C8E3"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5</w:t>
            </w:r>
          </w:p>
        </w:tc>
        <w:tc>
          <w:tcPr>
            <w:tcW w:w="835" w:type="dxa"/>
            <w:shd w:val="clear" w:color="auto" w:fill="ED7D31" w:themeFill="accent6" w:themeFillShade="BF"/>
          </w:tcPr>
          <w:p w14:paraId="6B38670E"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color w:val="FFFFFF"/>
                <w:sz w:val="20"/>
                <w:szCs w:val="20"/>
              </w:rPr>
              <w:t>15</w:t>
            </w:r>
          </w:p>
        </w:tc>
        <w:tc>
          <w:tcPr>
            <w:tcW w:w="4104" w:type="dxa"/>
            <w:shd w:fill="FFFFFF"/>
          </w:tcPr>
          <w:p w14:paraId="6DD685EF"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 xml:space="preserve">Drivers competent to tow; hitch, breakaway cable and electrics checked; trailer </w:t>
            </w:r>
            <w:proofErr w:type="spellStart"/>
            <w:r w:rsidRPr="00326589">
              <w:rPr>
                <w:rFonts w:ascii="Aptos" w:hAnsi="Aptos" w:eastAsia="Aptos" w:cs="Aptos"/>
                <w:sz w:val="20"/>
                <w:szCs w:val="20"/>
              </w:rPr>
              <w:t>tyres</w:t>
            </w:r>
            <w:proofErr w:type="spellEnd"/>
            <w:r w:rsidRPr="00326589">
              <w:rPr>
                <w:rFonts w:ascii="Aptos" w:hAnsi="Aptos" w:eastAsia="Aptos" w:cs="Aptos"/>
                <w:sz w:val="20"/>
                <w:szCs w:val="20"/>
              </w:rPr>
              <w:t xml:space="preserve"> and load security inspected; GTW not exceeded; safe coupling procedure followed.</w:t>
            </w:r>
          </w:p>
        </w:tc>
        <w:tc>
          <w:tcPr>
            <w:tcW w:w="720" w:type="dxa"/>
            <w:shd w:val="clear" w:color="auto" w:fill="FFFFFF" w:themeFill="accent6" w:themeFillTint="66"/>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EE2027" w:rsidRPr="00326589" w14:paraId="20967282" w14:textId="77777777" w:rsidTr="00326589">
        <w:trPr>
          <w:jc w:val="center"/>
          <w:cantSplit/>
        </w:trPr>
        <w:tc>
          <w:tcPr>
            <w:tcW w:w="1368" w:type="dxa"/>
            <w:shd w:fill="F4F0F7"/>
          </w:tcPr>
          <w:p w14:paraId="4A8DCF44"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Unsecured or unstable load</w:t>
            </w:r>
          </w:p>
        </w:tc>
        <w:tc>
          <w:tcPr>
            <w:tcW w:w="1080" w:type="dxa"/>
            <w:shd w:fill="F4F0F7"/>
          </w:tcPr>
          <w:p w14:paraId="3D555153"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Driver, public</w:t>
            </w:r>
          </w:p>
        </w:tc>
        <w:tc>
          <w:tcPr>
            <w:tcW w:w="1584" w:type="dxa"/>
            <w:shd w:fill="F4F0F7"/>
          </w:tcPr>
          <w:p w14:paraId="0D1DAD08"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Load shift causing collision or road hazard</w:t>
            </w:r>
          </w:p>
        </w:tc>
        <w:tc>
          <w:tcPr>
            <w:tcW w:w="576" w:type="dxa"/>
            <w:shd w:val="clear" w:color="auto" w:fill="F4F0F7"/>
          </w:tcPr>
          <w:p w14:paraId="4683B125"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3</w:t>
            </w:r>
          </w:p>
        </w:tc>
        <w:tc>
          <w:tcPr>
            <w:tcW w:w="576" w:type="dxa"/>
            <w:shd w:val="clear" w:color="auto" w:fill="F4F0F7" w:themeFill="accent6" w:themeFillTint="66"/>
          </w:tcPr>
          <w:p w14:paraId="452FBCD8"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5</w:t>
            </w:r>
          </w:p>
        </w:tc>
        <w:tc>
          <w:tcPr>
            <w:tcW w:w="835" w:type="dxa"/>
            <w:shd w:val="clear" w:color="auto" w:fill="ED7D31" w:themeFill="accent6" w:themeFillShade="BF"/>
          </w:tcPr>
          <w:p w14:paraId="536C9398"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color w:val="FFFFFF"/>
                <w:sz w:val="20"/>
                <w:szCs w:val="20"/>
              </w:rPr>
              <w:t>15</w:t>
            </w:r>
          </w:p>
        </w:tc>
        <w:tc>
          <w:tcPr>
            <w:tcW w:w="4104" w:type="dxa"/>
            <w:shd w:fill="F4F0F7"/>
          </w:tcPr>
          <w:p w14:paraId="076701FE"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Loads secured using rated straps or chains; straps inspected before use; loads checked during journey; compliance with Construction &amp; Use Regulations.</w:t>
            </w:r>
          </w:p>
        </w:tc>
        <w:tc>
          <w:tcPr>
            <w:tcW w:w="720" w:type="dxa"/>
            <w:shd w:val="clear" w:color="auto" w:fill="F4F0F7" w:themeFill="accent6" w:themeFillTint="66"/>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EE2027" w:rsidRPr="00326589" w14:paraId="2F76DC9E" w14:textId="77777777" w:rsidTr="00326589">
        <w:trPr>
          <w:jc w:val="center"/>
          <w:cantSplit/>
        </w:trPr>
        <w:tc>
          <w:tcPr>
            <w:tcW w:w="1368" w:type="dxa"/>
            <w:shd w:fill="FFFFFF"/>
          </w:tcPr>
          <w:p w14:paraId="46B3BB78"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 xml:space="preserve">Reversing </w:t>
            </w:r>
            <w:proofErr w:type="spellStart"/>
            <w:r w:rsidRPr="00326589">
              <w:rPr>
                <w:rFonts w:ascii="Aptos" w:hAnsi="Aptos" w:eastAsia="Aptos" w:cs="Aptos"/>
                <w:sz w:val="20"/>
                <w:szCs w:val="20"/>
              </w:rPr>
              <w:t>manoeuvres</w:t>
            </w:r>
            <w:proofErr w:type="spellEnd"/>
          </w:p>
        </w:tc>
        <w:tc>
          <w:tcPr>
            <w:tcW w:w="1080" w:type="dxa"/>
            <w:shd w:fill="FFFFFF"/>
          </w:tcPr>
          <w:p w14:paraId="782BC70D"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Driver, pedestrians</w:t>
            </w:r>
          </w:p>
        </w:tc>
        <w:tc>
          <w:tcPr>
            <w:tcW w:w="1584" w:type="dxa"/>
            <w:shd w:fill="FFFFFF"/>
          </w:tcPr>
          <w:p w14:paraId="42804378"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Striking person, vehicle or object</w:t>
            </w:r>
          </w:p>
        </w:tc>
        <w:tc>
          <w:tcPr>
            <w:tcW w:w="576" w:type="dxa"/>
            <w:shd w:val="clear" w:color="auto" w:fill="FFFFFF"/>
          </w:tcPr>
          <w:p w14:paraId="4DA93546"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3</w:t>
            </w:r>
          </w:p>
        </w:tc>
        <w:tc>
          <w:tcPr>
            <w:tcW w:w="576" w:type="dxa"/>
            <w:shd w:val="clear" w:color="auto" w:fill="FFFFFF" w:themeFill="accent6" w:themeFillTint="66"/>
          </w:tcPr>
          <w:p w14:paraId="6F6DA0BC"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5</w:t>
            </w:r>
          </w:p>
        </w:tc>
        <w:tc>
          <w:tcPr>
            <w:tcW w:w="835" w:type="dxa"/>
            <w:shd w:val="clear" w:color="auto" w:fill="ED7D31" w:themeFill="accent6" w:themeFillShade="BF"/>
          </w:tcPr>
          <w:p w14:paraId="5BBC3220"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color w:val="FFFFFF"/>
                <w:sz w:val="20"/>
                <w:szCs w:val="20"/>
              </w:rPr>
              <w:t>15</w:t>
            </w:r>
          </w:p>
        </w:tc>
        <w:tc>
          <w:tcPr>
            <w:tcW w:w="4104" w:type="dxa"/>
            <w:shd w:fill="FFFFFF"/>
          </w:tcPr>
          <w:p w14:paraId="5DDBC9C5"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Reversing avoided where possible; 360° walk-around check; banksman used where visibility restricted; reversing alarms fitted where appropriate.</w:t>
            </w:r>
          </w:p>
        </w:tc>
        <w:tc>
          <w:tcPr>
            <w:tcW w:w="720" w:type="dxa"/>
            <w:shd w:val="clear" w:color="auto" w:fill="FFFFFF" w:themeFill="accent6" w:themeFillTint="66"/>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EE2027" w:rsidRPr="00326589" w14:paraId="1FCF19DE" w14:textId="77777777" w:rsidTr="00326589">
        <w:trPr>
          <w:jc w:val="center"/>
          <w:cantSplit/>
        </w:trPr>
        <w:tc>
          <w:tcPr>
            <w:tcW w:w="1368" w:type="dxa"/>
            <w:shd w:fill="F4F0F7"/>
          </w:tcPr>
          <w:p w14:paraId="7DFA7183"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Adverse weather conditions</w:t>
            </w:r>
          </w:p>
        </w:tc>
        <w:tc>
          <w:tcPr>
            <w:tcW w:w="1080" w:type="dxa"/>
            <w:shd w:fill="F4F0F7"/>
          </w:tcPr>
          <w:p w14:paraId="0BE19FCF"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Driver, public</w:t>
            </w:r>
          </w:p>
        </w:tc>
        <w:tc>
          <w:tcPr>
            <w:tcW w:w="1584" w:type="dxa"/>
            <w:shd w:fill="F4F0F7"/>
          </w:tcPr>
          <w:p w14:paraId="69BC8D5B"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Loss of control due to ice, wind or heavy rain</w:t>
            </w:r>
          </w:p>
        </w:tc>
        <w:tc>
          <w:tcPr>
            <w:tcW w:w="576" w:type="dxa"/>
            <w:shd w:val="clear" w:color="auto" w:fill="F4F0F7"/>
          </w:tcPr>
          <w:p w14:paraId="0187CF01"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3</w:t>
            </w:r>
          </w:p>
        </w:tc>
        <w:tc>
          <w:tcPr>
            <w:tcW w:w="576" w:type="dxa"/>
            <w:shd w:val="clear" w:color="auto" w:fill="F4F0F7"/>
          </w:tcPr>
          <w:p w14:paraId="521CFEE7"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4</w:t>
            </w:r>
          </w:p>
        </w:tc>
        <w:tc>
          <w:tcPr>
            <w:tcW w:w="835" w:type="dxa"/>
            <w:shd w:val="clear" w:color="auto" w:fill="ED7D31" w:themeFill="accent6" w:themeFillShade="BF"/>
          </w:tcPr>
          <w:p w14:paraId="3D6BBDD5"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color w:val="FFFFFF"/>
                <w:sz w:val="20"/>
                <w:szCs w:val="20"/>
              </w:rPr>
              <w:t>12</w:t>
            </w:r>
          </w:p>
        </w:tc>
        <w:tc>
          <w:tcPr>
            <w:tcW w:w="4104" w:type="dxa"/>
            <w:shd w:fill="F4F0F7"/>
          </w:tcPr>
          <w:p w14:paraId="695E787B"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Weather monitored; speed reduced; safe stopping distances maintained; travel postponed where conditions unsafe.</w:t>
            </w:r>
          </w:p>
        </w:tc>
        <w:tc>
          <w:tcPr>
            <w:tcW w:w="720" w:type="dxa"/>
            <w:shd w:val="clear" w:color="auto" w:fill="F4F0F7" w:themeFill="accent6" w:themeFillTint="66"/>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EE2027" w:rsidRPr="00326589" w14:paraId="7E3A951D" w14:textId="77777777" w:rsidTr="00326589">
        <w:trPr>
          <w:jc w:val="center"/>
          <w:cantSplit/>
        </w:trPr>
        <w:tc>
          <w:tcPr>
            <w:tcW w:w="1368" w:type="dxa"/>
            <w:shd w:fill="FFFFFF"/>
          </w:tcPr>
          <w:p w14:paraId="67200E79"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Breakdown on live carriageway</w:t>
            </w:r>
          </w:p>
        </w:tc>
        <w:tc>
          <w:tcPr>
            <w:tcW w:w="1080" w:type="dxa"/>
            <w:shd w:fill="FFFFFF"/>
          </w:tcPr>
          <w:p w14:paraId="53D813F8"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Driver, occupants</w:t>
            </w:r>
          </w:p>
        </w:tc>
        <w:tc>
          <w:tcPr>
            <w:tcW w:w="1584" w:type="dxa"/>
            <w:shd w:fill="FFFFFF"/>
          </w:tcPr>
          <w:p w14:paraId="2382ED08"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Struck by passing vehicles</w:t>
            </w:r>
          </w:p>
        </w:tc>
        <w:tc>
          <w:tcPr>
            <w:tcW w:w="576" w:type="dxa"/>
            <w:shd w:val="clear" w:color="auto" w:fill="FFFFFF"/>
          </w:tcPr>
          <w:p w14:paraId="70CC20DF"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3</w:t>
            </w:r>
          </w:p>
        </w:tc>
        <w:tc>
          <w:tcPr>
            <w:tcW w:w="576" w:type="dxa"/>
            <w:shd w:val="clear" w:color="auto" w:fill="FFFFFF" w:themeFill="accent6" w:themeFillTint="66"/>
          </w:tcPr>
          <w:p w14:paraId="62160A77"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5</w:t>
            </w:r>
          </w:p>
        </w:tc>
        <w:tc>
          <w:tcPr>
            <w:tcW w:w="835" w:type="dxa"/>
            <w:shd w:val="clear" w:color="auto" w:fill="ED7D31" w:themeFill="accent6" w:themeFillShade="BF"/>
          </w:tcPr>
          <w:p w14:paraId="029C5006"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color w:val="FFFFFF"/>
                <w:sz w:val="20"/>
                <w:szCs w:val="20"/>
              </w:rPr>
              <w:t>15</w:t>
            </w:r>
          </w:p>
        </w:tc>
        <w:tc>
          <w:tcPr>
            <w:tcW w:w="4104" w:type="dxa"/>
            <w:shd w:fill="FFFFFF"/>
          </w:tcPr>
          <w:p w14:paraId="41B6B306"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 xml:space="preserve">Hazard lights activated; vehicle moved to safe area; occupants exit </w:t>
            </w:r>
            <w:r w:rsidRPr="00326589">
              <w:rPr>
                <w:rFonts w:ascii="Aptos" w:hAnsi="Aptos" w:eastAsia="Aptos" w:cs="Aptos"/>
                <w:sz w:val="20"/>
                <w:szCs w:val="20"/>
              </w:rPr>
              <w:lastRenderedPageBreak/>
              <w:t>safely and stand clear; recovery contacted immediately; warning triangle used where lawful and safe.</w:t>
            </w:r>
          </w:p>
        </w:tc>
        <w:tc>
          <w:tcPr>
            <w:tcW w:w="720" w:type="dxa"/>
            <w:shd w:val="clear" w:color="auto" w:fill="FFFFFF" w:themeFill="accent6" w:themeFillTint="66"/>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EE2027" w:rsidRPr="00326589" w14:paraId="62747B3D" w14:textId="77777777" w:rsidTr="00326589">
        <w:trPr>
          <w:jc w:val="center"/>
          <w:cantSplit/>
        </w:trPr>
        <w:tc>
          <w:tcPr>
            <w:tcW w:w="1368" w:type="dxa"/>
            <w:shd w:fill="F4F0F7"/>
          </w:tcPr>
          <w:p w14:paraId="28776D87"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Road traffic collision</w:t>
            </w:r>
          </w:p>
        </w:tc>
        <w:tc>
          <w:tcPr>
            <w:tcW w:w="1080" w:type="dxa"/>
            <w:shd w:fill="F4F0F7"/>
          </w:tcPr>
          <w:p w14:paraId="08B18E6A"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Driver, public</w:t>
            </w:r>
          </w:p>
        </w:tc>
        <w:tc>
          <w:tcPr>
            <w:tcW w:w="1584" w:type="dxa"/>
            <w:shd w:fill="F4F0F7"/>
          </w:tcPr>
          <w:p w14:paraId="1EB13F18" w14:textId="77777777"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Serious injury or fatality</w:t>
            </w:r>
          </w:p>
        </w:tc>
        <w:tc>
          <w:tcPr>
            <w:tcW w:w="576" w:type="dxa"/>
            <w:shd w:val="clear" w:color="auto" w:fill="F4F0F7"/>
          </w:tcPr>
          <w:p w14:paraId="10CE333E"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3</w:t>
            </w:r>
          </w:p>
        </w:tc>
        <w:tc>
          <w:tcPr>
            <w:tcW w:w="576" w:type="dxa"/>
            <w:shd w:val="clear" w:color="auto" w:fill="F4F0F7" w:themeFill="accent6" w:themeFillTint="66"/>
          </w:tcPr>
          <w:p w14:paraId="51909BDA"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sz w:val="20"/>
                <w:szCs w:val="20"/>
              </w:rPr>
              <w:t>5</w:t>
            </w:r>
          </w:p>
        </w:tc>
        <w:tc>
          <w:tcPr>
            <w:tcW w:w="835" w:type="dxa"/>
            <w:shd w:val="clear" w:color="auto" w:fill="ED7D31" w:themeFill="accent6" w:themeFillShade="BF"/>
          </w:tcPr>
          <w:p w14:paraId="33B7DB3B" w14:textId="77777777" w:rsidR="00060795" w:rsidRPr="00326589" w:rsidRDefault="00000000">
            <w:pPr>
              <w:spacing w:after="0" w:line="240" w:lineRule="auto"/>
              <w:jc w:val="center"/>
              <w:rPr>
                <w:rFonts w:ascii="Aptos Display" w:hAnsi="Aptos Display"/>
                <w:sz w:val="20"/>
                <w:szCs w:val="20"/>
              </w:rPr>
            </w:pPr>
            <w:r w:rsidRPr="00326589">
              <w:rPr>
                <w:rFonts w:ascii="Aptos" w:hAnsi="Aptos" w:eastAsia="Aptos" w:cs="Aptos"/>
                <w:color w:val="FFFFFF"/>
                <w:sz w:val="20"/>
                <w:szCs w:val="20"/>
              </w:rPr>
              <w:t>15</w:t>
            </w:r>
          </w:p>
        </w:tc>
        <w:tc>
          <w:tcPr>
            <w:tcW w:w="4104" w:type="dxa"/>
            <w:shd w:fill="F4F0F7"/>
          </w:tcPr>
          <w:p w14:paraId="2F622287" w14:textId="76CCEE88" w:rsidR="00060795" w:rsidRPr="00326589" w:rsidRDefault="00000000">
            <w:pPr>
              <w:spacing w:after="0" w:line="240" w:lineRule="auto"/>
              <w:rPr>
                <w:rFonts w:ascii="Aptos Display" w:hAnsi="Aptos Display"/>
                <w:sz w:val="20"/>
                <w:szCs w:val="20"/>
              </w:rPr>
            </w:pPr>
            <w:r w:rsidRPr="00326589">
              <w:rPr>
                <w:rFonts w:ascii="Aptos" w:hAnsi="Aptos" w:eastAsia="Aptos" w:cs="Aptos"/>
                <w:sz w:val="20"/>
                <w:szCs w:val="20"/>
              </w:rPr>
              <w:t xml:space="preserve">Defensive driving encouraged; compliance with Highway Code; </w:t>
            </w:r>
            <w:r w:rsidR="00EE2027" w:rsidRPr="00EE2027">
              <w:rPr>
                <w:rFonts w:ascii="Aptos" w:hAnsi="Aptos" w:eastAsia="Aptos" w:cs="Aptos"/>
                <w:sz w:val="20"/>
                <w:szCs w:val="20"/>
              </w:rPr>
              <w:t>Incident investigation completed; root cause identified; corrective actions recorded; additional training or disciplinary action implemented where required; trends reviewed periodically to monitor driving standards.</w:t>
            </w:r>
          </w:p>
        </w:tc>
        <w:tc>
          <w:tcPr>
            <w:tcW w:w="720" w:type="dxa"/>
            <w:shd w:val="clear" w:color="auto" w:fill="F4F0F7" w:themeFill="accent6" w:themeFillTint="66"/>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bl>
    <w:p w14:paraId="29A8CC79" w14:textId="77777777" w:rsidR="00060795" w:rsidRPr="00326589" w:rsidRDefault="00000000">
      <w:pPr>
        <w:pStyle w:val="Heading2"/>
        <w:rPr>
          <w:rFonts w:ascii="Aptos Display" w:hAnsi="Aptos Display"/>
          <w:color w:val="auto"/>
          <w:sz w:val="20"/>
          <w:szCs w:val="20"/>
        </w:rPr>
      </w:pPr>
      <w:r w:rsidRPr="00326589">
        <w:rPr>
          <w:rFonts w:ascii="Aptos" w:hAnsi="Aptos" w:eastAsia="Aptos" w:cs="Aptos"/>
          <w:color w:val="auto"/>
          <w:sz w:val="20"/>
          <w:szCs w:val="20"/>
        </w:rPr>
        <w:t>9. Review &amp; Monitoring</w:t>
      </w:r>
    </w:p>
    <w:p w14:paraId="4BB8F45B" w14:textId="77777777" w:rsidR="00060795" w:rsidRPr="00326589" w:rsidRDefault="00000000">
      <w:pPr>
        <w:rPr>
          <w:rFonts w:ascii="Aptos Display" w:hAnsi="Aptos Display"/>
          <w:sz w:val="20"/>
          <w:szCs w:val="20"/>
        </w:rPr>
      </w:pPr>
      <w:r w:rsidRPr="00326589">
        <w:rPr>
          <w:rFonts w:ascii="Aptos" w:hAnsi="Aptos" w:eastAsia="Aptos" w:cs="Aptos"/>
          <w:sz w:val="20"/>
          <w:szCs w:val="20"/>
        </w:rPr>
        <w:t>This GRA must be reviewed annually, following any road traffic collision, introduction of new vehicles or trailers, or changes in legislation, insurance requirements or HSE guidance.</w:t>
      </w:r>
    </w:p>
    <w:p w14:paraId="0085E2AE" w14:textId="4F83475E" w:rsidR="00060795" w:rsidRPr="00326589" w:rsidRDefault="00000000" w:rsidP="00326589">
      <w:pPr>
        <w:rPr>
          <w:rFonts w:ascii="Aptos Display" w:hAnsi="Aptos Display"/>
          <w:sz w:val="20"/>
          <w:szCs w:val="20"/>
        </w:rPr>
      </w:pPr>
      <w:r w:rsidRPr="00326589">
        <w:rPr>
          <w:rFonts w:ascii="Aptos" w:hAnsi="Aptos" w:eastAsia="Aptos" w:cs="Aptos"/>
          <w:sz w:val="20"/>
          <w:szCs w:val="20"/>
        </w:rPr>
        <w:br/>
      </w:r>
    </w:p>
    <w:sectPr w:rsidR="00060795" w:rsidRPr="00326589" w:rsidSect="00326589">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3F24A1" w14:textId="77777777" w:rsidR="000627AD" w:rsidRDefault="000627AD" w:rsidP="00326589">
      <w:pPr>
        <w:spacing w:after="0" w:line="240" w:lineRule="auto"/>
      </w:pPr>
      <w:r>
        <w:separator/>
      </w:r>
    </w:p>
  </w:endnote>
  <w:endnote w:type="continuationSeparator" w:id="0">
    <w:p w14:paraId="6F2F402F" w14:textId="77777777" w:rsidR="000627AD" w:rsidRDefault="000627AD" w:rsidP="00326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8476E" w14:textId="77777777" w:rsidR="00326589" w:rsidRPr="00326589" w:rsidRDefault="00326589" w:rsidP="00326589">
    <w:pPr>
      <w:spacing w:after="0"/>
      <w:rPr>
        <w:rFonts w:ascii="Aptos Display" w:hAnsi="Aptos Display"/>
        <w:color w:val="FF0000"/>
        <w:sz w:val="16"/>
        <w:szCs w:val="16"/>
      </w:rPr>
    </w:pPr>
    <w:r w:rsidRPr="00326589">
      <w:rPr>
        <w:rFonts w:ascii="Aptos" w:hAnsi="Aptos" w:eastAsia="Aptos" w:cs="Aptos"/>
        <w:color w:val="FF0000"/>
        <w:sz w:val="20"/>
        <w:szCs w:val="16"/>
      </w:rPr>
      <w:t>[COMPANY NAME] – GRA Driver &amp; Road Safety - ARB-GRA-05</w:t>
    </w:r>
  </w:p>
  <w:p w14:paraId="608942D1" w14:textId="77777777" w:rsidR="00326589" w:rsidRPr="00326589" w:rsidRDefault="00326589" w:rsidP="00326589">
    <w:pPr>
      <w:spacing w:after="0"/>
      <w:rPr>
        <w:rFonts w:ascii="Aptos Display" w:hAnsi="Aptos Display"/>
        <w:color w:val="FF0000"/>
        <w:sz w:val="16"/>
        <w:szCs w:val="16"/>
      </w:rPr>
    </w:pPr>
    <w:r w:rsidRPr="00326589">
      <w:rPr>
        <w:rFonts w:ascii="Aptos" w:hAnsi="Aptos" w:eastAsia="Aptos" w:cs="Aptos"/>
        <w:color w:val="FF0000"/>
        <w:sz w:val="20"/>
        <w:szCs w:val="16"/>
      </w:rPr>
      <w:t>Version: [VERSION]   Date Issued: [DATE]   Review Date: [REVIEW DATE]</w:t>
    </w:r>
  </w:p>
  <w:p w14:paraId="4830782C" w14:textId="067F0F26" w:rsidR="00326589" w:rsidRPr="00326589" w:rsidRDefault="00326589" w:rsidP="00326589">
    <w:pPr>
      <w:spacing w:after="0"/>
      <w:rPr>
        <w:rFonts w:ascii="Aptos Display" w:hAnsi="Aptos Display"/>
        <w:color w:val="FF0000"/>
        <w:sz w:val="16"/>
        <w:szCs w:val="16"/>
      </w:rPr>
    </w:pPr>
    <w:r w:rsidRPr="00326589">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3E0F82" w14:textId="77777777" w:rsidR="000627AD" w:rsidRDefault="000627AD" w:rsidP="00326589">
      <w:pPr>
        <w:spacing w:after="0" w:line="240" w:lineRule="auto"/>
      </w:pPr>
      <w:r>
        <w:separator/>
      </w:r>
    </w:p>
  </w:footnote>
  <w:footnote w:type="continuationSeparator" w:id="0">
    <w:p w14:paraId="69D18A80" w14:textId="77777777" w:rsidR="000627AD" w:rsidRDefault="000627AD" w:rsidP="00326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42143" w14:textId="77777777" w:rsidR="00326589" w:rsidRPr="00326589" w:rsidRDefault="00326589" w:rsidP="00326589">
    <w:pPr>
      <w:rPr>
        <w:rFonts w:ascii="Aptos Display" w:hAnsi="Aptos Display"/>
        <w:color w:val="FF0000"/>
        <w:sz w:val="20"/>
        <w:szCs w:val="20"/>
      </w:rPr>
    </w:pPr>
    <w:r w:rsidRPr="00326589">
      <w:rPr>
        <w:rFonts w:ascii="Aptos" w:hAnsi="Aptos" w:eastAsia="Aptos" w:cs="Aptos"/>
        <w:color w:val="FF0000"/>
        <w:sz w:val="20"/>
        <w:szCs w:val="20"/>
      </w:rPr>
      <w:t>LOGO [Insert Company Logo Here]</w:t>
    </w:r>
    <w:r w:rsidRPr="00326589">
      <w:rPr>
        <w:rFonts w:ascii="Aptos" w:hAnsi="Aptos" w:eastAsia="Aptos" w:cs="Aptos"/>
        <w:color w:val="FF0000"/>
        <w:sz w:val="20"/>
        <w:szCs w:val="20"/>
      </w:rPr>
      <w:br/>
    </w:r>
  </w:p>
  <w:p w14:paraId="47FBEB10" w14:textId="77777777" w:rsidR="00326589" w:rsidRDefault="00326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3849797">
    <w:abstractNumId w:val="8"/>
  </w:num>
  <w:num w:numId="2" w16cid:durableId="649360089">
    <w:abstractNumId w:val="6"/>
  </w:num>
  <w:num w:numId="3" w16cid:durableId="842429494">
    <w:abstractNumId w:val="5"/>
  </w:num>
  <w:num w:numId="4" w16cid:durableId="365643275">
    <w:abstractNumId w:val="4"/>
  </w:num>
  <w:num w:numId="5" w16cid:durableId="1307315196">
    <w:abstractNumId w:val="7"/>
  </w:num>
  <w:num w:numId="6" w16cid:durableId="1418017841">
    <w:abstractNumId w:val="3"/>
  </w:num>
  <w:num w:numId="7" w16cid:durableId="1895460520">
    <w:abstractNumId w:val="2"/>
  </w:num>
  <w:num w:numId="8" w16cid:durableId="1403992159">
    <w:abstractNumId w:val="1"/>
  </w:num>
  <w:num w:numId="9" w16cid:durableId="937640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0795"/>
    <w:rsid w:val="000627AD"/>
    <w:rsid w:val="0015074B"/>
    <w:rsid w:val="0029639D"/>
    <w:rsid w:val="002B130C"/>
    <w:rsid w:val="00326589"/>
    <w:rsid w:val="00326F90"/>
    <w:rsid w:val="00AA1D8D"/>
    <w:rsid w:val="00B47730"/>
    <w:rsid w:val="00CB0664"/>
    <w:rsid w:val="00EE20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278780"/>
  <w14:defaultImageDpi w14:val="300"/>
  <w15:docId w15:val="{1F3A5CF6-E521-AC40-AD7B-5FA30177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3</cp:revision>
  <dcterms:created xsi:type="dcterms:W3CDTF">2026-02-14T12:58:00Z</dcterms:created>
  <dcterms:modified xsi:type="dcterms:W3CDTF">2026-02-14T13:00:00Z</dcterms:modified>
  <cp:category/>
</cp:coreProperties>
</file>