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2C0A9B" w14:textId="5403A190" w:rsidR="00CA1323" w:rsidRPr="008E20AA" w:rsidRDefault="00000000" w:rsidP="008E20AA">
      <w:pPr>
        <w:spacing w:after="0"/>
        <w:jc w:val="center"/>
        <w:rPr>
          <w:rFonts w:ascii="Aptos Display" w:hAnsi="Aptos Display"/>
          <w:b/>
          <w:bCs/>
          <w:color w:val="FF0000"/>
          <w:sz w:val="20"/>
          <w:szCs w:val="20"/>
          <w:u w:val="single"/>
        </w:rPr>
      </w:pPr>
      <w:r w:rsidRPr="008E20AA">
        <w:rPr>
          <w:rFonts w:ascii="Aptos" w:hAnsi="Aptos" w:eastAsia="Aptos" w:cs="Aptos"/>
          <w:b/>
          <w:bCs/>
          <w:color w:val="FF0000"/>
          <w:sz w:val="20"/>
          <w:szCs w:val="20"/>
          <w:u w:val="single"/>
        </w:rPr>
        <w:t>COMPANY</w:t>
      </w:r>
    </w:p>
    <w:p w14:paraId="3A9FADC2" w14:textId="77777777" w:rsidR="00CA1323" w:rsidRPr="008E20AA" w:rsidRDefault="00000000" w:rsidP="008E20AA">
      <w:pPr>
        <w:spacing w:after="0"/>
        <w:jc w:val="center"/>
        <w:rPr>
          <w:rFonts w:ascii="Aptos Display" w:hAnsi="Aptos Display"/>
          <w:sz w:val="20"/>
          <w:szCs w:val="20"/>
          <w:u w:val="single"/>
        </w:rPr>
      </w:pPr>
      <w:r w:rsidRPr="008E20AA">
        <w:rPr>
          <w:rFonts w:ascii="Aptos" w:hAnsi="Aptos" w:eastAsia="Aptos" w:cs="Aptos"/>
          <w:sz w:val="20"/>
          <w:szCs w:val="20"/>
          <w:u w:val="single"/>
        </w:rPr>
        <w:t>GENERIC RISK ASSESSMENT (GRA) – TRACTOR MOUNTED FLAIL</w:t>
      </w:r>
      <w:r w:rsidRPr="008E20AA">
        <w:rPr>
          <w:rFonts w:ascii="Aptos" w:hAnsi="Aptos" w:eastAsia="Aptos" w:cs="Aptos"/>
          <w:sz w:val="20"/>
          <w:szCs w:val="20"/>
          <w:u w:val="single"/>
        </w:rPr>
        <w:br/>
      </w:r>
    </w:p>
    <w:p w14:paraId="1AD9AFF7" w14:textId="77777777" w:rsidR="00CA1323" w:rsidRPr="008E20AA" w:rsidRDefault="00000000">
      <w:pPr>
        <w:rPr>
          <w:rFonts w:ascii="Aptos Display" w:hAnsi="Aptos Display"/>
          <w:sz w:val="20"/>
          <w:szCs w:val="20"/>
        </w:rPr>
      </w:pPr>
      <w:r w:rsidRPr="008E20AA">
        <w:rPr>
          <w:rFonts w:ascii="Aptos" w:hAnsi="Aptos" w:eastAsia="Aptos" w:cs="Aptos"/>
          <w:sz w:val="20"/>
          <w:szCs w:val="20"/>
        </w:rPr>
        <w:t>Activity / Task: Operation, maintenance and transport of tractor mounted flail / mulcher units</w:t>
      </w:r>
    </w:p>
    <w:p w14:paraId="2C404AF5" w14:textId="77777777" w:rsidR="00CA1323" w:rsidRPr="008E20AA" w:rsidRDefault="00000000">
      <w:pPr>
        <w:rPr>
          <w:rFonts w:ascii="Aptos Display" w:hAnsi="Aptos Display"/>
          <w:sz w:val="20"/>
          <w:szCs w:val="20"/>
        </w:rPr>
      </w:pPr>
      <w:r w:rsidRPr="008E20AA">
        <w:rPr>
          <w:rFonts w:ascii="Aptos" w:hAnsi="Aptos" w:eastAsia="Aptos" w:cs="Aptos"/>
          <w:sz w:val="20"/>
          <w:szCs w:val="20"/>
        </w:rPr>
        <w:t>Document Ref: ARB-GRA-07</w:t>
      </w:r>
    </w:p>
    <w:p w14:paraId="398863A2" w14:textId="77777777" w:rsidR="00CA1323" w:rsidRPr="008E20AA" w:rsidRDefault="00000000">
      <w:pPr>
        <w:rPr>
          <w:rFonts w:ascii="Aptos Display" w:hAnsi="Aptos Display"/>
          <w:sz w:val="20"/>
          <w:szCs w:val="20"/>
        </w:rPr>
      </w:pPr>
      <w:r w:rsidRPr="008E20AA">
        <w:rPr>
          <w:rFonts w:ascii="Aptos" w:hAnsi="Aptos" w:eastAsia="Aptos" w:cs="Aptos"/>
          <w:sz w:val="20"/>
          <w:szCs w:val="20"/>
        </w:rPr>
        <w:t>Version: ____    Date Issued: ____    Review Date: ____</w:t>
      </w:r>
    </w:p>
    <w:p w14:paraId="40631465" w14:textId="77777777" w:rsidR="00CA1323" w:rsidRPr="008E20AA" w:rsidRDefault="00000000">
      <w:pPr>
        <w:rPr>
          <w:rFonts w:ascii="Aptos Display" w:hAnsi="Aptos Display"/>
          <w:sz w:val="20"/>
          <w:szCs w:val="20"/>
        </w:rPr>
      </w:pPr>
      <w:r w:rsidRPr="008E20AA">
        <w:rPr>
          <w:rFonts w:ascii="Aptos" w:hAnsi="Aptos" w:eastAsia="Aptos" w:cs="Aptos"/>
          <w:sz w:val="20"/>
          <w:szCs w:val="20"/>
        </w:rPr>
        <w:t>Assessed by: ______________________________</w:t>
      </w:r>
      <w:r w:rsidRPr="008E20AA">
        <w:rPr>
          <w:rFonts w:ascii="Aptos" w:hAnsi="Aptos" w:eastAsia="Aptos" w:cs="Aptos"/>
          <w:sz w:val="20"/>
          <w:szCs w:val="20"/>
        </w:rPr>
        <w:br/>
      </w:r>
    </w:p>
    <w:p w14:paraId="341238AA"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1. Scope of Risk Assessment</w:t>
      </w:r>
    </w:p>
    <w:p w14:paraId="3A14A0A8" w14:textId="77777777" w:rsidR="00CA1323" w:rsidRPr="008E20AA" w:rsidRDefault="00000000">
      <w:pPr>
        <w:rPr>
          <w:rFonts w:ascii="Aptos Display" w:hAnsi="Aptos Display"/>
          <w:sz w:val="20"/>
          <w:szCs w:val="20"/>
        </w:rPr>
      </w:pPr>
      <w:r w:rsidRPr="008E20AA">
        <w:rPr>
          <w:rFonts w:ascii="Aptos" w:hAnsi="Aptos" w:eastAsia="Aptos" w:cs="Aptos"/>
          <w:sz w:val="20"/>
          <w:szCs w:val="20"/>
        </w:rPr>
        <w:t>This Generic Risk Assessment (GRA) covers the operation, maintenance, refuelling, transport and environmental considerations associated with tractor mounted flail or mulcher units. This includes roadside vegetation management, site clearance and working on uneven or sloping terrain. This GRA must be read alongside a Site-Specific Risk Assessment (SSRA).</w:t>
      </w:r>
    </w:p>
    <w:p w14:paraId="44643123"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2. Responsibilities</w:t>
      </w:r>
    </w:p>
    <w:p w14:paraId="52BDD8F7" w14:textId="77777777" w:rsidR="00CA1323" w:rsidRPr="008E20AA" w:rsidRDefault="00000000">
      <w:pPr>
        <w:rPr>
          <w:rFonts w:ascii="Aptos Display" w:hAnsi="Aptos Display"/>
          <w:sz w:val="20"/>
          <w:szCs w:val="20"/>
        </w:rPr>
      </w:pPr>
      <w:r w:rsidRPr="008E20AA">
        <w:rPr>
          <w:rFonts w:ascii="Aptos" w:hAnsi="Aptos" w:eastAsia="Aptos" w:cs="Aptos"/>
          <w:sz w:val="20"/>
          <w:szCs w:val="20"/>
        </w:rPr>
        <w:t>Management is responsible for ensuring operators are trained and competent, equipment is maintained in accordance with manufacturer guidance, and safe systems of work are implemented.</w:t>
      </w:r>
    </w:p>
    <w:p w14:paraId="58395FFC" w14:textId="77777777" w:rsidR="00CA1323" w:rsidRPr="008E20AA" w:rsidRDefault="00000000">
      <w:pPr>
        <w:rPr>
          <w:rFonts w:ascii="Aptos Display" w:hAnsi="Aptos Display"/>
          <w:sz w:val="20"/>
          <w:szCs w:val="20"/>
        </w:rPr>
      </w:pPr>
      <w:r w:rsidRPr="008E20AA">
        <w:rPr>
          <w:rFonts w:ascii="Aptos" w:hAnsi="Aptos" w:eastAsia="Aptos" w:cs="Aptos"/>
          <w:sz w:val="20"/>
          <w:szCs w:val="20"/>
        </w:rPr>
        <w:t>Operators are responsible for conducting daily pre-start inspections, operating the machinery safely, establishing exclusion zones and reporting defects immediately.</w:t>
      </w:r>
    </w:p>
    <w:p w14:paraId="2C2421BC"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3. Persons at Risk</w:t>
      </w:r>
    </w:p>
    <w:p w14:paraId="012F0550" w14:textId="12C641ED" w:rsidR="00CA1323" w:rsidRPr="008E20AA" w:rsidRDefault="00000000">
      <w:pPr>
        <w:rPr>
          <w:rFonts w:ascii="Aptos Display" w:hAnsi="Aptos Display"/>
          <w:sz w:val="20"/>
          <w:szCs w:val="20"/>
        </w:rPr>
      </w:pPr>
      <w:r w:rsidRPr="008E20AA">
        <w:rPr>
          <w:rFonts w:ascii="Aptos" w:hAnsi="Aptos" w:cs="Aptos" w:eastAsia="Aptos"/>
          <w:sz w:val="20"/>
          <w:szCs w:val="20"/>
        </w:rPr>
        <w:t>☒</w:t>
      </w:r>
      <w:r w:rsidRPr="008E20AA">
        <w:rPr>
          <w:rFonts w:ascii="Aptos" w:hAnsi="Aptos" w:eastAsia="Aptos" w:cs="Aptos"/>
          <w:sz w:val="20"/>
          <w:szCs w:val="20"/>
        </w:rPr>
        <w:t xml:space="preserve"> Employees    </w:t>
      </w:r>
      <w:r w:rsidRPr="008E20AA">
        <w:rPr>
          <w:rFonts w:ascii="Aptos" w:hAnsi="Aptos" w:cs="Aptos" w:eastAsia="Aptos"/>
          <w:sz w:val="20"/>
          <w:szCs w:val="20"/>
        </w:rPr>
        <w:t>☒</w:t>
      </w:r>
      <w:r w:rsidRPr="008E20AA">
        <w:rPr>
          <w:rFonts w:ascii="Aptos" w:hAnsi="Aptos" w:eastAsia="Aptos" w:cs="Aptos"/>
          <w:sz w:val="20"/>
          <w:szCs w:val="20"/>
        </w:rPr>
        <w:t xml:space="preserve"> Contractors    </w:t>
      </w:r>
      <w:r w:rsidRPr="008E20AA">
        <w:rPr>
          <w:rFonts w:ascii="Aptos" w:hAnsi="Aptos" w:cs="Aptos" w:eastAsia="Aptos"/>
          <w:sz w:val="20"/>
          <w:szCs w:val="20"/>
        </w:rPr>
        <w:t>☒</w:t>
      </w:r>
      <w:r w:rsidRPr="008E20AA">
        <w:rPr>
          <w:rFonts w:ascii="Aptos" w:hAnsi="Aptos" w:eastAsia="Aptos" w:cs="Aptos"/>
          <w:sz w:val="20"/>
          <w:szCs w:val="20"/>
        </w:rPr>
        <w:t xml:space="preserve"> Members of the Public    </w:t>
      </w:r>
      <w:r w:rsidRPr="008E20AA">
        <w:rPr>
          <w:rFonts w:ascii="Aptos" w:hAnsi="Aptos" w:cs="Aptos" w:eastAsia="Aptos"/>
          <w:sz w:val="20"/>
          <w:szCs w:val="20"/>
        </w:rPr>
        <w:t>☒</w:t>
      </w:r>
      <w:r w:rsidRPr="008E20AA">
        <w:rPr>
          <w:rFonts w:ascii="Aptos" w:hAnsi="Aptos" w:eastAsia="Aptos" w:cs="Aptos"/>
          <w:sz w:val="20"/>
          <w:szCs w:val="20"/>
        </w:rPr>
        <w:t xml:space="preserve"> </w:t>
      </w:r>
      <w:r w:rsidR="008E20AA" w:rsidRPr="008E20AA">
        <w:rPr>
          <w:rFonts w:ascii="Aptos" w:hAnsi="Aptos" w:eastAsia="Aptos" w:cs="Aptos"/>
          <w:sz w:val="20"/>
          <w:szCs w:val="20"/>
        </w:rPr>
        <w:t>Other Road</w:t>
      </w:r>
      <w:r w:rsidRPr="008E20AA">
        <w:rPr>
          <w:rFonts w:ascii="Aptos" w:hAnsi="Aptos" w:eastAsia="Aptos" w:cs="Aptos"/>
          <w:sz w:val="20"/>
          <w:szCs w:val="20"/>
        </w:rPr>
        <w:t xml:space="preserve"> users    </w:t>
      </w:r>
      <w:r w:rsidRPr="008E20AA">
        <w:rPr>
          <w:rFonts w:ascii="Aptos" w:hAnsi="Aptos" w:cs="Aptos" w:eastAsia="Aptos"/>
          <w:sz w:val="20"/>
          <w:szCs w:val="20"/>
        </w:rPr>
        <w:t>☒</w:t>
      </w:r>
      <w:r w:rsidRPr="008E20AA">
        <w:rPr>
          <w:rFonts w:ascii="Aptos" w:hAnsi="Aptos" w:eastAsia="Aptos" w:cs="Aptos"/>
          <w:sz w:val="20"/>
          <w:szCs w:val="20"/>
        </w:rPr>
        <w:t xml:space="preserve"> Environment</w:t>
      </w:r>
    </w:p>
    <w:p w14:paraId="03EB83A4"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4. PPE Requirements</w:t>
      </w:r>
    </w:p>
    <w:p w14:paraId="7D25D92E" w14:textId="77777777" w:rsidR="00CA1323" w:rsidRPr="008E20AA" w:rsidRDefault="00000000">
      <w:pPr>
        <w:rPr>
          <w:rFonts w:ascii="Aptos Display" w:hAnsi="Aptos Display"/>
          <w:sz w:val="20"/>
          <w:szCs w:val="20"/>
        </w:rPr>
      </w:pPr>
      <w:r w:rsidRPr="008E20AA">
        <w:rPr>
          <w:rFonts w:ascii="Aptos" w:hAnsi="Aptos" w:eastAsia="Aptos" w:cs="Aptos"/>
          <w:sz w:val="20"/>
          <w:szCs w:val="20"/>
        </w:rPr>
        <w:t>Mandatory PPE: High visibility clothing (EN ISO 20471), safety footwear, hearing protection (EN 352), eye protection (EN 166), gloves and suitable task-specific PPE as identified in the SSRA.</w:t>
      </w:r>
    </w:p>
    <w:p w14:paraId="3009C4AB"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5. Emergency Arrangements</w:t>
      </w:r>
    </w:p>
    <w:p w14:paraId="01CA9517" w14:textId="77777777" w:rsidR="00CA1323" w:rsidRPr="008E20AA" w:rsidRDefault="00000000">
      <w:pPr>
        <w:rPr>
          <w:rFonts w:ascii="Aptos Display" w:hAnsi="Aptos Display"/>
          <w:sz w:val="20"/>
          <w:szCs w:val="20"/>
        </w:rPr>
      </w:pPr>
      <w:r w:rsidRPr="008E20AA">
        <w:rPr>
          <w:rFonts w:ascii="Aptos" w:hAnsi="Aptos" w:eastAsia="Aptos" w:cs="Aptos"/>
          <w:sz w:val="20"/>
          <w:szCs w:val="20"/>
        </w:rPr>
        <w:t>A site-specific emergency plan must be completed prior to works commencing in accordance with FISA 802. At least one operative on site must hold Emergency First Aid at Work (+F Forestry where applicable). A fire extinguisher must be mounted in the tractor cab. Spill kits must be available when working near watercourses or environmentally sensitive areas.</w:t>
      </w:r>
    </w:p>
    <w:p w14:paraId="53C632F9"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6. Risk Matrix &amp; Scoring</w:t>
      </w:r>
    </w:p>
    <w:p w14:paraId="03E16D6B" w14:textId="77777777" w:rsidR="008E20AA" w:rsidRPr="00326589" w:rsidRDefault="008E20AA" w:rsidP="008E20AA">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8E20AA" w:rsidRPr="00216D93" w14:paraId="70FC1CF1" w14:textId="77777777" w:rsidTr="00951421">
        <w:tc>
          <w:tcPr>
            <w:tcW w:w="2738" w:type="dxa"/>
            <w:shd w:val="clear" w:color="auto" w:fill="BFBFBF" w:themeFill="background1" w:themeFillShade="BF"/>
          </w:tcPr>
          <w:p w14:paraId="7A2F5CB0"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0603BC55"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585CCE09"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7B592235"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25823D86"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107EF14F"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5 Very Likely</w:t>
            </w:r>
          </w:p>
        </w:tc>
      </w:tr>
      <w:tr w:rsidR="008E20AA" w:rsidRPr="00216D93" w14:paraId="11623D16" w14:textId="77777777" w:rsidTr="00951421">
        <w:tc>
          <w:tcPr>
            <w:tcW w:w="2738" w:type="dxa"/>
          </w:tcPr>
          <w:p w14:paraId="12EF4111"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7F9FD1DC"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3142D6F7"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6C3D86BD"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0F66E5AB"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79857EE6"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5</w:t>
            </w:r>
          </w:p>
        </w:tc>
      </w:tr>
      <w:tr w:rsidR="008E20AA" w:rsidRPr="00216D93" w14:paraId="1A7557A7" w14:textId="77777777" w:rsidTr="00951421">
        <w:tc>
          <w:tcPr>
            <w:tcW w:w="2738" w:type="dxa"/>
          </w:tcPr>
          <w:p w14:paraId="00CE2E51"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00D38B2F"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4E8F2E91"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65FA4142"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4CA664A1"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266F64A8"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10</w:t>
            </w:r>
          </w:p>
        </w:tc>
      </w:tr>
      <w:tr w:rsidR="008E20AA" w:rsidRPr="00216D93" w14:paraId="47796701" w14:textId="77777777" w:rsidTr="00951421">
        <w:tc>
          <w:tcPr>
            <w:tcW w:w="2738" w:type="dxa"/>
          </w:tcPr>
          <w:p w14:paraId="22B0543F"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619CBFAA"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5571C13C"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080F0AE5"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44219C7A"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587CD161"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15</w:t>
            </w:r>
          </w:p>
        </w:tc>
      </w:tr>
      <w:tr w:rsidR="008E20AA" w:rsidRPr="00216D93" w14:paraId="1D569D85" w14:textId="77777777" w:rsidTr="00951421">
        <w:tc>
          <w:tcPr>
            <w:tcW w:w="2738" w:type="dxa"/>
          </w:tcPr>
          <w:p w14:paraId="1771795E"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7749C31E"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63CF4A09"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225829F1"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2B4DC0E5"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60EDC976"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20</w:t>
            </w:r>
          </w:p>
        </w:tc>
      </w:tr>
      <w:tr w:rsidR="008E20AA" w:rsidRPr="00216D93" w14:paraId="307C7F3B" w14:textId="77777777" w:rsidTr="00951421">
        <w:tc>
          <w:tcPr>
            <w:tcW w:w="2738" w:type="dxa"/>
          </w:tcPr>
          <w:p w14:paraId="1EE5AF24"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6C7CB7EA"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07A882EC"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66B35566"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08E016B4"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17D3B968" w14:textId="77777777" w:rsidR="008E20AA" w:rsidRPr="00216D93" w:rsidRDefault="008E20AA" w:rsidP="00951421">
            <w:pPr>
              <w:rPr>
                <w:rFonts w:ascii="Aptos Display" w:hAnsi="Aptos Display"/>
                <w:sz w:val="20"/>
                <w:szCs w:val="20"/>
              </w:rPr>
            </w:pPr>
            <w:r w:rsidRPr="00216D93">
              <w:rPr>
                <w:rFonts w:ascii="Aptos" w:hAnsi="Aptos" w:eastAsia="Aptos" w:cs="Aptos"/>
                <w:sz w:val="20"/>
                <w:szCs w:val="20"/>
              </w:rPr>
              <w:t>25</w:t>
            </w:r>
          </w:p>
        </w:tc>
      </w:tr>
    </w:tbl>
    <w:p w14:paraId="3329D9F8" w14:textId="77777777" w:rsidR="008E20AA" w:rsidRDefault="008E20AA" w:rsidP="008E20AA"/>
    <w:p w14:paraId="679BC945" w14:textId="77777777" w:rsidR="008E20AA" w:rsidRPr="00326589" w:rsidRDefault="008E20AA" w:rsidP="008E20AA">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7F4EE19F" w14:textId="10329A7C" w:rsidR="008E20AA" w:rsidRPr="008E20AA" w:rsidRDefault="00000000" w:rsidP="008E20AA">
      <w:pPr>
        <w:pStyle w:val="Heading2"/>
        <w:rPr>
          <w:rFonts w:ascii="Aptos Display" w:hAnsi="Aptos Display"/>
          <w:color w:val="auto"/>
          <w:sz w:val="20"/>
          <w:szCs w:val="20"/>
        </w:rPr>
      </w:pPr>
      <w:r w:rsidRPr="008E20AA">
        <w:rPr>
          <w:rFonts w:ascii="Aptos" w:hAnsi="Aptos" w:eastAsia="Aptos" w:cs="Aptos"/>
          <w:color w:val="auto"/>
          <w:sz w:val="20"/>
          <w:szCs w:val="20"/>
        </w:rPr>
        <w:t>7. Relevant UK Legislation, Guidance &amp; Good Practice</w:t>
      </w:r>
    </w:p>
    <w:p w14:paraId="57657866"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Health and Safety at Work etc. Act 1974</w:t>
      </w:r>
    </w:p>
    <w:p w14:paraId="6AC8C11C"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Management of Health and Safety at Work Regulations 1999</w:t>
      </w:r>
    </w:p>
    <w:p w14:paraId="32A54A21"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Provision and Use of Work Equipment Regulations 1998 (PUWER)</w:t>
      </w:r>
    </w:p>
    <w:p w14:paraId="0A19B0AE"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Control of Noise at Work Regulations 2005</w:t>
      </w:r>
    </w:p>
    <w:p w14:paraId="169BAAC7"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Control of Vibration at Work Regulations 2005</w:t>
      </w:r>
    </w:p>
    <w:p w14:paraId="6CF3442B"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Electricity at Work Regulations 1989</w:t>
      </w:r>
    </w:p>
    <w:p w14:paraId="4B8B2872"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Road Traffic Act 1988 (where working on highways)</w:t>
      </w:r>
    </w:p>
    <w:p w14:paraId="349B7CCC"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Environmental Protection Act 1990</w:t>
      </w:r>
    </w:p>
    <w:p w14:paraId="4C0F80B7"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FISA 204 – Flails and Mulchers in Tree Work</w:t>
      </w:r>
    </w:p>
    <w:p w14:paraId="09C9C7D2"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FISA 802 – Emergency Planning</w:t>
      </w:r>
    </w:p>
    <w:p w14:paraId="1D0386E0"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FISA 804 – Electricity at Work Forestry &amp; Arboriculture</w:t>
      </w:r>
    </w:p>
    <w:p w14:paraId="2B5A1312"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FISA 805 – Training and Certification</w:t>
      </w:r>
    </w:p>
    <w:p w14:paraId="399A6F42" w14:textId="77777777" w:rsidR="00CA1323" w:rsidRPr="008E20AA" w:rsidRDefault="00000000" w:rsidP="008E20AA">
      <w:pPr>
        <w:spacing w:after="0"/>
        <w:rPr>
          <w:rFonts w:ascii="Aptos Display" w:hAnsi="Aptos Display"/>
          <w:sz w:val="20"/>
          <w:szCs w:val="20"/>
        </w:rPr>
      </w:pPr>
      <w:r w:rsidRPr="008E20AA">
        <w:rPr>
          <w:rFonts w:ascii="Aptos" w:hAnsi="Aptos" w:eastAsia="Aptos" w:cs="Aptos"/>
          <w:sz w:val="20"/>
          <w:szCs w:val="20"/>
        </w:rPr>
        <w:t>HSE INDG229 – Using Work Equipment Safely</w:t>
      </w:r>
    </w:p>
    <w:p w14:paraId="74AB0905"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360"/>
        <w:gridCol w:w="1515"/>
        <w:gridCol w:w="2398"/>
        <w:gridCol w:w="833"/>
        <w:gridCol w:w="834"/>
        <w:gridCol w:w="1085"/>
        <w:gridCol w:w="2428"/>
        <w:gridCol w:w="1497"/>
        <w:gridCol w:w="720"/>
        <w:gridCol w:w="936"/>
      </w:tblGrid>
      <w:tr w:rsidR="008E20AA" w:rsidRPr="008E20AA" w14:paraId="0511914A" w14:textId="77777777" w:rsidTr="008E20AA">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8E20AA" w:rsidRPr="008E20AA" w14:paraId="1F2C52B8" w14:textId="77777777" w:rsidTr="008E20AA">
        <w:trPr>
          <w:jc w:val="center"/>
          <w:cantSplit/>
        </w:trPr>
        <w:tc>
          <w:tcPr>
            <w:tcW w:w="1368" w:type="dxa"/>
            <w:shd w:fill="FFFFFF"/>
          </w:tcPr>
          <w:p w14:paraId="0DFF6AED"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Entanglement in moving parts</w:t>
            </w:r>
          </w:p>
        </w:tc>
        <w:tc>
          <w:tcPr>
            <w:tcW w:w="1080" w:type="dxa"/>
            <w:shd w:fill="FFFFFF"/>
          </w:tcPr>
          <w:p w14:paraId="1AB5AB90"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w:t>
            </w:r>
          </w:p>
        </w:tc>
        <w:tc>
          <w:tcPr>
            <w:tcW w:w="1584" w:type="dxa"/>
            <w:shd w:fill="FFFFFF"/>
          </w:tcPr>
          <w:p w14:paraId="46838642"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Severe injury from contact with rotating flail head or PTO shaft</w:t>
            </w:r>
          </w:p>
        </w:tc>
        <w:tc>
          <w:tcPr>
            <w:tcW w:w="576" w:type="dxa"/>
            <w:shd w:val="clear" w:color="auto" w:fill="FFFFFF"/>
          </w:tcPr>
          <w:p w14:paraId="3EC26EBD"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FFFFF" w:themeFill="accent6" w:themeFillTint="33"/>
          </w:tcPr>
          <w:p w14:paraId="441F1D8E"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5</w:t>
            </w:r>
          </w:p>
        </w:tc>
        <w:tc>
          <w:tcPr>
            <w:tcW w:w="835" w:type="dxa"/>
            <w:shd w:val="clear" w:color="auto" w:fill="ED7D31" w:themeFill="accent6" w:themeFillShade="BF"/>
          </w:tcPr>
          <w:p w14:paraId="78BDA2B4"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15</w:t>
            </w:r>
          </w:p>
        </w:tc>
        <w:tc>
          <w:tcPr>
            <w:tcW w:w="4104" w:type="dxa"/>
            <w:shd w:fill="FFFFFF"/>
          </w:tcPr>
          <w:p w14:paraId="1E17D698"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Guards fitted and maintained; PTO guarded; machine shut down and isolated before maintenance; trained operators only; lock-off procedure followed.</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E20AA" w:rsidRPr="008E20AA" w14:paraId="532C51A9" w14:textId="77777777" w:rsidTr="008E20AA">
        <w:trPr>
          <w:jc w:val="center"/>
          <w:cantSplit/>
        </w:trPr>
        <w:tc>
          <w:tcPr>
            <w:tcW w:w="1368" w:type="dxa"/>
            <w:shd w:fill="F4F0F7"/>
          </w:tcPr>
          <w:p w14:paraId="026E0F93"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Ejection of debris</w:t>
            </w:r>
          </w:p>
        </w:tc>
        <w:tc>
          <w:tcPr>
            <w:tcW w:w="1080" w:type="dxa"/>
            <w:shd w:fill="F4F0F7"/>
          </w:tcPr>
          <w:p w14:paraId="53582CC1"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 public</w:t>
            </w:r>
          </w:p>
        </w:tc>
        <w:tc>
          <w:tcPr>
            <w:tcW w:w="1584" w:type="dxa"/>
            <w:shd w:fill="F4F0F7"/>
          </w:tcPr>
          <w:p w14:paraId="78B9C45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Stones, metal or glass projected causing injury</w:t>
            </w:r>
          </w:p>
        </w:tc>
        <w:tc>
          <w:tcPr>
            <w:tcW w:w="576" w:type="dxa"/>
            <w:shd w:val="clear" w:color="auto" w:fill="F4F0F7"/>
          </w:tcPr>
          <w:p w14:paraId="09AE922E"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4F0F7" w:themeFill="accent6" w:themeFillTint="33"/>
          </w:tcPr>
          <w:p w14:paraId="092AAE54"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5</w:t>
            </w:r>
          </w:p>
        </w:tc>
        <w:tc>
          <w:tcPr>
            <w:tcW w:w="835" w:type="dxa"/>
            <w:shd w:val="clear" w:color="auto" w:fill="ED7D31" w:themeFill="accent6" w:themeFillShade="BF"/>
          </w:tcPr>
          <w:p w14:paraId="456E8829"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15</w:t>
            </w:r>
          </w:p>
        </w:tc>
        <w:tc>
          <w:tcPr>
            <w:tcW w:w="4104" w:type="dxa"/>
            <w:shd w:fill="F4F0F7"/>
          </w:tcPr>
          <w:p w14:paraId="3C6A56D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Exclusion zone established; banksman positioned safely; work stopped if public enter zone; head not slewed into carriageway; appropriate shielding fitted.</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E20AA" w:rsidRPr="008E20AA" w14:paraId="57920A14" w14:textId="77777777" w:rsidTr="008E20AA">
        <w:trPr>
          <w:jc w:val="center"/>
          <w:cantSplit/>
        </w:trPr>
        <w:tc>
          <w:tcPr>
            <w:tcW w:w="1368" w:type="dxa"/>
            <w:shd w:fill="FFFFFF"/>
          </w:tcPr>
          <w:p w14:paraId="6645B24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Tractor overturn on slope</w:t>
            </w:r>
          </w:p>
        </w:tc>
        <w:tc>
          <w:tcPr>
            <w:tcW w:w="1080" w:type="dxa"/>
            <w:shd w:fill="FFFFFF"/>
          </w:tcPr>
          <w:p w14:paraId="1AD577F5"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w:t>
            </w:r>
          </w:p>
        </w:tc>
        <w:tc>
          <w:tcPr>
            <w:tcW w:w="1584" w:type="dxa"/>
            <w:shd w:fill="FFFFFF"/>
          </w:tcPr>
          <w:p w14:paraId="0A67B8E4"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Crush injury or fatality</w:t>
            </w:r>
          </w:p>
        </w:tc>
        <w:tc>
          <w:tcPr>
            <w:tcW w:w="576" w:type="dxa"/>
            <w:shd w:val="clear" w:color="auto" w:fill="FFFFFF"/>
          </w:tcPr>
          <w:p w14:paraId="482CAFDC"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FFFFF" w:themeFill="accent6" w:themeFillTint="33"/>
          </w:tcPr>
          <w:p w14:paraId="75636B20"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5</w:t>
            </w:r>
          </w:p>
        </w:tc>
        <w:tc>
          <w:tcPr>
            <w:tcW w:w="835" w:type="dxa"/>
            <w:shd w:val="clear" w:color="auto" w:fill="ED7D31" w:themeFill="accent6" w:themeFillShade="BF"/>
          </w:tcPr>
          <w:p w14:paraId="0211B386"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15</w:t>
            </w:r>
          </w:p>
        </w:tc>
        <w:tc>
          <w:tcPr>
            <w:tcW w:w="4104" w:type="dxa"/>
            <w:shd w:fill="FFFFFF"/>
          </w:tcPr>
          <w:p w14:paraId="7C20C9C2"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 xml:space="preserve">ROPS fitted; seatbelt </w:t>
            </w:r>
            <w:proofErr w:type="gramStart"/>
            <w:r w:rsidRPr="008E20AA">
              <w:rPr>
                <w:rFonts w:ascii="Aptos" w:hAnsi="Aptos" w:eastAsia="Aptos" w:cs="Aptos"/>
                <w:sz w:val="20"/>
                <w:szCs w:val="20"/>
              </w:rPr>
              <w:t>worn at all times</w:t>
            </w:r>
            <w:proofErr w:type="gramEnd"/>
            <w:r w:rsidRPr="008E20AA">
              <w:rPr>
                <w:rFonts w:ascii="Aptos" w:hAnsi="Aptos" w:eastAsia="Aptos" w:cs="Aptos"/>
                <w:sz w:val="20"/>
                <w:szCs w:val="20"/>
              </w:rPr>
              <w:t>; slopes assessed before operation; traverse slopes where possible; avoid excessive gradient; competent operator only.</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E20AA" w:rsidRPr="008E20AA" w14:paraId="0ADFC6C5" w14:textId="77777777" w:rsidTr="008E20AA">
        <w:trPr>
          <w:jc w:val="center"/>
          <w:cantSplit/>
        </w:trPr>
        <w:tc>
          <w:tcPr>
            <w:tcW w:w="1368" w:type="dxa"/>
            <w:shd w:fill="F4F0F7"/>
          </w:tcPr>
          <w:p w14:paraId="18999136"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Runaway vehicle</w:t>
            </w:r>
          </w:p>
        </w:tc>
        <w:tc>
          <w:tcPr>
            <w:tcW w:w="1080" w:type="dxa"/>
            <w:shd w:fill="F4F0F7"/>
          </w:tcPr>
          <w:p w14:paraId="56648654"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 others</w:t>
            </w:r>
          </w:p>
        </w:tc>
        <w:tc>
          <w:tcPr>
            <w:tcW w:w="1584" w:type="dxa"/>
            <w:shd w:fill="F4F0F7"/>
          </w:tcPr>
          <w:p w14:paraId="698229D1"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Collision or crush injury</w:t>
            </w:r>
          </w:p>
        </w:tc>
        <w:tc>
          <w:tcPr>
            <w:tcW w:w="576" w:type="dxa"/>
            <w:shd w:val="clear" w:color="auto" w:fill="F4F0F7"/>
          </w:tcPr>
          <w:p w14:paraId="418B26F2"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4F0F7" w:themeFill="accent6" w:themeFillTint="33"/>
          </w:tcPr>
          <w:p w14:paraId="1261DA99"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5</w:t>
            </w:r>
          </w:p>
        </w:tc>
        <w:tc>
          <w:tcPr>
            <w:tcW w:w="835" w:type="dxa"/>
            <w:shd w:val="clear" w:color="auto" w:fill="ED7D31" w:themeFill="accent6" w:themeFillShade="BF"/>
          </w:tcPr>
          <w:p w14:paraId="4F0BDA66"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15</w:t>
            </w:r>
          </w:p>
        </w:tc>
        <w:tc>
          <w:tcPr>
            <w:tcW w:w="4104" w:type="dxa"/>
            <w:shd w:fill="F4F0F7"/>
          </w:tcPr>
          <w:p w14:paraId="14C66B73"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 xml:space="preserve">Park on level ground; handbrake applied; keys removed when unattended; wheels chocked where </w:t>
            </w:r>
            <w:r w:rsidRPr="008E20AA">
              <w:rPr>
                <w:rFonts w:ascii="Aptos" w:hAnsi="Aptos" w:eastAsia="Aptos" w:cs="Aptos"/>
                <w:sz w:val="20"/>
                <w:szCs w:val="20"/>
              </w:rPr>
              <w:lastRenderedPageBreak/>
              <w:t>necessary.</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E20AA" w:rsidRPr="008E20AA" w14:paraId="48E1A3F2" w14:textId="77777777" w:rsidTr="008E20AA">
        <w:trPr>
          <w:jc w:val="center"/>
          <w:cantSplit/>
        </w:trPr>
        <w:tc>
          <w:tcPr>
            <w:tcW w:w="1368" w:type="dxa"/>
            <w:shd w:fill="FFFFFF"/>
          </w:tcPr>
          <w:p w14:paraId="45D9191B"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Hydraulic hose failure</w:t>
            </w:r>
          </w:p>
        </w:tc>
        <w:tc>
          <w:tcPr>
            <w:tcW w:w="1080" w:type="dxa"/>
            <w:shd w:fill="FFFFFF"/>
          </w:tcPr>
          <w:p w14:paraId="34A4FAB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 environment</w:t>
            </w:r>
          </w:p>
        </w:tc>
        <w:tc>
          <w:tcPr>
            <w:tcW w:w="1584" w:type="dxa"/>
            <w:shd w:fill="FFFFFF"/>
          </w:tcPr>
          <w:p w14:paraId="383363D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High-pressure injection injury or environmental contamination</w:t>
            </w:r>
          </w:p>
        </w:tc>
        <w:tc>
          <w:tcPr>
            <w:tcW w:w="576" w:type="dxa"/>
            <w:shd w:val="clear" w:color="auto" w:fill="FFFFFF"/>
          </w:tcPr>
          <w:p w14:paraId="268A511A"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FFFFF" w:themeFill="accent6" w:themeFillTint="33"/>
          </w:tcPr>
          <w:p w14:paraId="2356210C"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5</w:t>
            </w:r>
          </w:p>
        </w:tc>
        <w:tc>
          <w:tcPr>
            <w:tcW w:w="835" w:type="dxa"/>
            <w:shd w:val="clear" w:color="auto" w:fill="ED7D31" w:themeFill="accent6" w:themeFillShade="BF"/>
          </w:tcPr>
          <w:p w14:paraId="3A3E9197"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15</w:t>
            </w:r>
          </w:p>
        </w:tc>
        <w:tc>
          <w:tcPr>
            <w:tcW w:w="4104" w:type="dxa"/>
            <w:shd w:fill="FFFFFF"/>
          </w:tcPr>
          <w:p w14:paraId="0D642B98"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Hydraulic lines inspected daily; defective hoses replaced immediately; spill kits available; exclusion zone maintained; environmental assessment completed.</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E20AA" w:rsidRPr="008E20AA" w14:paraId="6C779477" w14:textId="77777777" w:rsidTr="008E20AA">
        <w:trPr>
          <w:jc w:val="center"/>
          <w:cantSplit/>
        </w:trPr>
        <w:tc>
          <w:tcPr>
            <w:tcW w:w="1368" w:type="dxa"/>
            <w:shd w:fill="F4F0F7"/>
          </w:tcPr>
          <w:p w14:paraId="135B5CA0"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Noise exposure</w:t>
            </w:r>
          </w:p>
        </w:tc>
        <w:tc>
          <w:tcPr>
            <w:tcW w:w="1080" w:type="dxa"/>
            <w:shd w:fill="F4F0F7"/>
          </w:tcPr>
          <w:p w14:paraId="32FD1435"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w:t>
            </w:r>
          </w:p>
        </w:tc>
        <w:tc>
          <w:tcPr>
            <w:tcW w:w="1584" w:type="dxa"/>
            <w:shd w:fill="F4F0F7"/>
          </w:tcPr>
          <w:p w14:paraId="31FD03EE"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Hearing damage</w:t>
            </w:r>
          </w:p>
        </w:tc>
        <w:tc>
          <w:tcPr>
            <w:tcW w:w="576" w:type="dxa"/>
            <w:shd w:val="clear" w:color="auto" w:fill="F4F0F7"/>
          </w:tcPr>
          <w:p w14:paraId="528C90A9"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4F0F7"/>
          </w:tcPr>
          <w:p w14:paraId="75967D01"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835" w:type="dxa"/>
            <w:shd w:val="clear" w:color="auto" w:fill="F8CBAD" w:themeFill="accent6" w:themeFillShade="BF"/>
          </w:tcPr>
          <w:p w14:paraId="294698DC"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000000"/>
                <w:sz w:val="20"/>
                <w:szCs w:val="20"/>
              </w:rPr>
              <w:t>9</w:t>
            </w:r>
          </w:p>
        </w:tc>
        <w:tc>
          <w:tcPr>
            <w:tcW w:w="4104" w:type="dxa"/>
            <w:shd w:fill="F4F0F7"/>
          </w:tcPr>
          <w:p w14:paraId="1462EF64"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Hearing protection provided and worn; equipment maintained; exposure assessed under Noise Regulations.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8E20AA" w:rsidRPr="008E20AA" w14:paraId="541D1FBF" w14:textId="77777777" w:rsidTr="008E20AA">
        <w:trPr>
          <w:jc w:val="center"/>
          <w:cantSplit/>
        </w:trPr>
        <w:tc>
          <w:tcPr>
            <w:tcW w:w="1368" w:type="dxa"/>
            <w:shd w:fill="FFFFFF"/>
          </w:tcPr>
          <w:p w14:paraId="42877D0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Whole body vibration</w:t>
            </w:r>
          </w:p>
        </w:tc>
        <w:tc>
          <w:tcPr>
            <w:tcW w:w="1080" w:type="dxa"/>
            <w:shd w:fill="FFFFFF"/>
          </w:tcPr>
          <w:p w14:paraId="62D49A02"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w:t>
            </w:r>
          </w:p>
        </w:tc>
        <w:tc>
          <w:tcPr>
            <w:tcW w:w="1584" w:type="dxa"/>
            <w:shd w:fill="FFFFFF"/>
          </w:tcPr>
          <w:p w14:paraId="11253378"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Musculoskeletal disorders</w:t>
            </w:r>
          </w:p>
        </w:tc>
        <w:tc>
          <w:tcPr>
            <w:tcW w:w="576" w:type="dxa"/>
            <w:shd w:val="clear" w:color="auto" w:fill="FFFFFF"/>
          </w:tcPr>
          <w:p w14:paraId="5B3435EB"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FFFFF"/>
          </w:tcPr>
          <w:p w14:paraId="7D056277"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835" w:type="dxa"/>
            <w:shd w:val="clear" w:color="auto" w:fill="F8CBAD" w:themeFill="accent6" w:themeFillShade="BF"/>
          </w:tcPr>
          <w:p w14:paraId="529F7739"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000000"/>
                <w:sz w:val="20"/>
                <w:szCs w:val="20"/>
              </w:rPr>
              <w:t>9</w:t>
            </w:r>
          </w:p>
        </w:tc>
        <w:tc>
          <w:tcPr>
            <w:tcW w:w="4104" w:type="dxa"/>
            <w:shd w:fill="FFFFFF"/>
          </w:tcPr>
          <w:p w14:paraId="4AADB99F"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Equipment maintained; suitable seating and suspension used; exposure duration managed; health surveillance where required.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8E20AA" w:rsidRPr="008E20AA" w14:paraId="4312B105" w14:textId="77777777" w:rsidTr="008E20AA">
        <w:trPr>
          <w:jc w:val="center"/>
          <w:cantSplit/>
        </w:trPr>
        <w:tc>
          <w:tcPr>
            <w:tcW w:w="1368" w:type="dxa"/>
            <w:shd w:fill="F4F0F7"/>
          </w:tcPr>
          <w:p w14:paraId="7C57BFE5"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Working adjacent to highway</w:t>
            </w:r>
          </w:p>
        </w:tc>
        <w:tc>
          <w:tcPr>
            <w:tcW w:w="1080" w:type="dxa"/>
            <w:shd w:fill="F4F0F7"/>
          </w:tcPr>
          <w:p w14:paraId="4D69A868"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 public</w:t>
            </w:r>
          </w:p>
        </w:tc>
        <w:tc>
          <w:tcPr>
            <w:tcW w:w="1584" w:type="dxa"/>
            <w:shd w:fill="F4F0F7"/>
          </w:tcPr>
          <w:p w14:paraId="696E6D21"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Collision with passing traffic</w:t>
            </w:r>
          </w:p>
        </w:tc>
        <w:tc>
          <w:tcPr>
            <w:tcW w:w="576" w:type="dxa"/>
            <w:shd w:val="clear" w:color="auto" w:fill="F4F0F7"/>
          </w:tcPr>
          <w:p w14:paraId="4C5D728A"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4F0F7" w:themeFill="accent6" w:themeFillTint="33"/>
          </w:tcPr>
          <w:p w14:paraId="37FFF306"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5</w:t>
            </w:r>
          </w:p>
        </w:tc>
        <w:tc>
          <w:tcPr>
            <w:tcW w:w="835" w:type="dxa"/>
            <w:shd w:val="clear" w:color="auto" w:fill="ED7D31" w:themeFill="accent6" w:themeFillShade="BF"/>
          </w:tcPr>
          <w:p w14:paraId="711AED51"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15</w:t>
            </w:r>
          </w:p>
        </w:tc>
        <w:tc>
          <w:tcPr>
            <w:tcW w:w="4104" w:type="dxa"/>
            <w:shd w:fill="F4F0F7"/>
          </w:tcPr>
          <w:p w14:paraId="310F28D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Traffic management implemented where required; flashing beacons used; high visibility clothing worn; head not extended into carriageway; compliance with Chapter 8 where applicable.</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E20AA" w:rsidRPr="008E20AA" w14:paraId="475F6158" w14:textId="77777777" w:rsidTr="008E20AA">
        <w:trPr>
          <w:jc w:val="center"/>
          <w:cantSplit/>
        </w:trPr>
        <w:tc>
          <w:tcPr>
            <w:tcW w:w="1368" w:type="dxa"/>
            <w:shd w:fill="FFFFFF"/>
          </w:tcPr>
          <w:p w14:paraId="3F1DE71B"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lastRenderedPageBreak/>
              <w:t xml:space="preserve">Fire during operation or </w:t>
            </w:r>
            <w:proofErr w:type="spellStart"/>
            <w:r w:rsidRPr="008E20AA">
              <w:rPr>
                <w:rFonts w:ascii="Aptos" w:hAnsi="Aptos" w:eastAsia="Aptos" w:cs="Aptos"/>
                <w:sz w:val="20"/>
                <w:szCs w:val="20"/>
              </w:rPr>
              <w:t>refuelling</w:t>
            </w:r>
            <w:proofErr w:type="spellEnd"/>
          </w:p>
        </w:tc>
        <w:tc>
          <w:tcPr>
            <w:tcW w:w="1080" w:type="dxa"/>
            <w:shd w:fill="FFFFFF"/>
          </w:tcPr>
          <w:p w14:paraId="7937CBED"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Operator, environment</w:t>
            </w:r>
          </w:p>
        </w:tc>
        <w:tc>
          <w:tcPr>
            <w:tcW w:w="1584" w:type="dxa"/>
            <w:shd w:fill="FFFFFF"/>
          </w:tcPr>
          <w:p w14:paraId="6C972A1F"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Burns or machinery loss</w:t>
            </w:r>
          </w:p>
        </w:tc>
        <w:tc>
          <w:tcPr>
            <w:tcW w:w="576" w:type="dxa"/>
            <w:shd w:val="clear" w:color="auto" w:fill="FFFFFF"/>
          </w:tcPr>
          <w:p w14:paraId="7E37DE2B"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FFFFF"/>
          </w:tcPr>
          <w:p w14:paraId="40532204"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4</w:t>
            </w:r>
          </w:p>
        </w:tc>
        <w:tc>
          <w:tcPr>
            <w:tcW w:w="835" w:type="dxa"/>
            <w:shd w:val="clear" w:color="auto" w:fill="ED7D31" w:themeFill="accent6" w:themeFillShade="BF"/>
          </w:tcPr>
          <w:p w14:paraId="504CB9CF"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12</w:t>
            </w:r>
          </w:p>
        </w:tc>
        <w:tc>
          <w:tcPr>
            <w:tcW w:w="4104" w:type="dxa"/>
            <w:shd w:fill="FFFFFF"/>
          </w:tcPr>
          <w:p w14:paraId="2A81298B"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 xml:space="preserve">No smoking </w:t>
            </w:r>
            <w:proofErr w:type="gramStart"/>
            <w:r w:rsidRPr="008E20AA">
              <w:rPr>
                <w:rFonts w:ascii="Aptos" w:hAnsi="Aptos" w:eastAsia="Aptos" w:cs="Aptos"/>
                <w:sz w:val="20"/>
                <w:szCs w:val="20"/>
              </w:rPr>
              <w:t>policy;</w:t>
            </w:r>
            <w:proofErr w:type="gramEnd"/>
            <w:r w:rsidRPr="008E20AA">
              <w:rPr>
                <w:rFonts w:ascii="Aptos" w:hAnsi="Aptos" w:eastAsia="Aptos" w:cs="Aptos"/>
                <w:sz w:val="20"/>
                <w:szCs w:val="20"/>
              </w:rPr>
              <w:t xml:space="preserve"> engine cooled before refuelling; approved fuel containers; fire extinguisher in cab; debris cleared from hot surfaces.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8E20AA" w:rsidRPr="008E20AA" w14:paraId="2EB8C0DA" w14:textId="77777777" w:rsidTr="008E20AA">
        <w:trPr>
          <w:jc w:val="center"/>
          <w:cantSplit/>
        </w:trPr>
        <w:tc>
          <w:tcPr>
            <w:tcW w:w="1368" w:type="dxa"/>
            <w:shd w:fill="F4F0F7"/>
          </w:tcPr>
          <w:p w14:paraId="312659FE"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Struck by moving tractor during manoeuvre</w:t>
            </w:r>
          </w:p>
        </w:tc>
        <w:tc>
          <w:tcPr>
            <w:tcW w:w="1080" w:type="dxa"/>
            <w:shd w:fill="F4F0F7"/>
          </w:tcPr>
          <w:p w14:paraId="275723C4"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Employees, public</w:t>
            </w:r>
          </w:p>
        </w:tc>
        <w:tc>
          <w:tcPr>
            <w:tcW w:w="1584" w:type="dxa"/>
            <w:shd w:fill="F4F0F7"/>
          </w:tcPr>
          <w:p w14:paraId="5503DC69"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Impact injury</w:t>
            </w:r>
          </w:p>
        </w:tc>
        <w:tc>
          <w:tcPr>
            <w:tcW w:w="576" w:type="dxa"/>
            <w:shd w:val="clear" w:color="auto" w:fill="F4F0F7"/>
          </w:tcPr>
          <w:p w14:paraId="102B898E"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3</w:t>
            </w:r>
          </w:p>
        </w:tc>
        <w:tc>
          <w:tcPr>
            <w:tcW w:w="576" w:type="dxa"/>
            <w:shd w:val="clear" w:color="auto" w:fill="F4F0F7" w:themeFill="accent6" w:themeFillTint="33"/>
          </w:tcPr>
          <w:p w14:paraId="7148C527"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sz w:val="20"/>
                <w:szCs w:val="20"/>
              </w:rPr>
              <w:t>5</w:t>
            </w:r>
          </w:p>
        </w:tc>
        <w:tc>
          <w:tcPr>
            <w:tcW w:w="835" w:type="dxa"/>
            <w:shd w:val="clear" w:color="auto" w:fill="ED7D31" w:themeFill="accent6" w:themeFillShade="BF"/>
          </w:tcPr>
          <w:p w14:paraId="0FC06EB2" w14:textId="77777777" w:rsidR="00CA1323" w:rsidRPr="008E20AA" w:rsidRDefault="00000000">
            <w:pPr>
              <w:spacing w:after="0" w:line="240" w:lineRule="auto"/>
              <w:jc w:val="center"/>
              <w:rPr>
                <w:rFonts w:ascii="Aptos Display" w:hAnsi="Aptos Display"/>
                <w:sz w:val="20"/>
                <w:szCs w:val="20"/>
              </w:rPr>
            </w:pPr>
            <w:r w:rsidRPr="008E20AA">
              <w:rPr>
                <w:rFonts w:ascii="Aptos" w:hAnsi="Aptos" w:eastAsia="Aptos" w:cs="Aptos"/>
                <w:color w:val="FFFFFF"/>
                <w:sz w:val="20"/>
                <w:szCs w:val="20"/>
              </w:rPr>
              <w:t>15</w:t>
            </w:r>
          </w:p>
        </w:tc>
        <w:tc>
          <w:tcPr>
            <w:tcW w:w="4104" w:type="dxa"/>
            <w:shd w:fill="F4F0F7"/>
          </w:tcPr>
          <w:p w14:paraId="64634A00" w14:textId="77777777" w:rsidR="00CA1323" w:rsidRPr="008E20AA" w:rsidRDefault="00000000">
            <w:pPr>
              <w:spacing w:after="0" w:line="240" w:lineRule="auto"/>
              <w:rPr>
                <w:rFonts w:ascii="Aptos Display" w:hAnsi="Aptos Display"/>
                <w:sz w:val="20"/>
                <w:szCs w:val="20"/>
              </w:rPr>
            </w:pPr>
            <w:r w:rsidRPr="008E20AA">
              <w:rPr>
                <w:rFonts w:ascii="Aptos" w:hAnsi="Aptos" w:eastAsia="Aptos" w:cs="Aptos"/>
                <w:sz w:val="20"/>
                <w:szCs w:val="20"/>
              </w:rPr>
              <w:t>360° awareness maintained; banksman used where visibility restricted; reversing alarms fitted; clear communication agreed before manoeuvre.</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bl>
    <w:p w14:paraId="00CB4976" w14:textId="77777777" w:rsidR="00CA1323" w:rsidRPr="008E20AA" w:rsidRDefault="00000000">
      <w:pPr>
        <w:pStyle w:val="Heading2"/>
        <w:rPr>
          <w:rFonts w:ascii="Aptos Display" w:hAnsi="Aptos Display"/>
          <w:color w:val="auto"/>
          <w:sz w:val="20"/>
          <w:szCs w:val="20"/>
        </w:rPr>
      </w:pPr>
      <w:r w:rsidRPr="008E20AA">
        <w:rPr>
          <w:rFonts w:ascii="Aptos" w:hAnsi="Aptos" w:eastAsia="Aptos" w:cs="Aptos"/>
          <w:color w:val="auto"/>
          <w:sz w:val="20"/>
          <w:szCs w:val="20"/>
        </w:rPr>
        <w:t>9. Review &amp; Monitoring</w:t>
      </w:r>
    </w:p>
    <w:p w14:paraId="11CDD450" w14:textId="77777777" w:rsidR="00CA1323" w:rsidRPr="008E20AA" w:rsidRDefault="00000000">
      <w:pPr>
        <w:rPr>
          <w:rFonts w:ascii="Aptos Display" w:hAnsi="Aptos Display"/>
          <w:sz w:val="20"/>
          <w:szCs w:val="20"/>
        </w:rPr>
      </w:pPr>
      <w:r w:rsidRPr="008E20AA">
        <w:rPr>
          <w:rFonts w:ascii="Aptos" w:hAnsi="Aptos" w:eastAsia="Aptos" w:cs="Aptos"/>
          <w:sz w:val="20"/>
          <w:szCs w:val="20"/>
        </w:rPr>
        <w:t>This GRA must be reviewed annually, following any incident, introduction of new equipment, changes in legislation or following audit recommendations.</w:t>
      </w:r>
    </w:p>
    <w:p w14:paraId="157928F8" w14:textId="3FB5D4DE" w:rsidR="00CA1323" w:rsidRPr="008E20AA" w:rsidRDefault="00000000" w:rsidP="008E20AA">
      <w:pPr>
        <w:rPr>
          <w:rFonts w:ascii="Aptos Display" w:hAnsi="Aptos Display"/>
          <w:sz w:val="20"/>
          <w:szCs w:val="20"/>
        </w:rPr>
      </w:pPr>
      <w:r w:rsidRPr="008E20AA">
        <w:rPr>
          <w:rFonts w:ascii="Aptos" w:hAnsi="Aptos" w:eastAsia="Aptos" w:cs="Aptos"/>
          <w:sz w:val="20"/>
          <w:szCs w:val="20"/>
        </w:rPr>
        <w:br/>
      </w:r>
    </w:p>
    <w:sectPr w:rsidR="00CA1323" w:rsidRPr="008E20AA" w:rsidSect="008E20AA">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E2E502" w14:textId="77777777" w:rsidR="00BF717D" w:rsidRDefault="00BF717D" w:rsidP="008E20AA">
      <w:pPr>
        <w:spacing w:after="0" w:line="240" w:lineRule="auto"/>
      </w:pPr>
      <w:r>
        <w:separator/>
      </w:r>
    </w:p>
  </w:endnote>
  <w:endnote w:type="continuationSeparator" w:id="0">
    <w:p w14:paraId="0CE8AC32" w14:textId="77777777" w:rsidR="00BF717D" w:rsidRDefault="00BF717D" w:rsidP="008E2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877D7" w14:textId="77777777" w:rsidR="008E20AA" w:rsidRPr="008E20AA" w:rsidRDefault="008E20AA" w:rsidP="008E20AA">
    <w:pPr>
      <w:spacing w:after="0"/>
      <w:rPr>
        <w:rFonts w:ascii="Aptos Display" w:hAnsi="Aptos Display"/>
        <w:color w:val="FF0000"/>
        <w:sz w:val="16"/>
        <w:szCs w:val="16"/>
      </w:rPr>
    </w:pPr>
    <w:r w:rsidRPr="008E20AA">
      <w:rPr>
        <w:rFonts w:ascii="Aptos" w:hAnsi="Aptos" w:eastAsia="Aptos" w:cs="Aptos"/>
        <w:color w:val="FF0000"/>
        <w:sz w:val="20"/>
        <w:szCs w:val="16"/>
      </w:rPr>
      <w:t>[COMPANY NAME] – GRA Tractor Mounted Flail - ARB-GRA-07</w:t>
    </w:r>
  </w:p>
  <w:p w14:paraId="158A5710" w14:textId="77777777" w:rsidR="008E20AA" w:rsidRPr="008E20AA" w:rsidRDefault="008E20AA" w:rsidP="008E20AA">
    <w:pPr>
      <w:spacing w:after="0"/>
      <w:rPr>
        <w:rFonts w:ascii="Aptos Display" w:hAnsi="Aptos Display"/>
        <w:color w:val="FF0000"/>
        <w:sz w:val="16"/>
        <w:szCs w:val="16"/>
      </w:rPr>
    </w:pPr>
    <w:r w:rsidRPr="008E20AA">
      <w:rPr>
        <w:rFonts w:ascii="Aptos" w:hAnsi="Aptos" w:eastAsia="Aptos" w:cs="Aptos"/>
        <w:color w:val="FF0000"/>
        <w:sz w:val="20"/>
        <w:szCs w:val="16"/>
      </w:rPr>
      <w:t>Version: [</w:t>
    </w:r>
    <w:proofErr w:type="gramStart"/>
    <w:r w:rsidRPr="008E20AA">
      <w:rPr>
        <w:rFonts w:ascii="Aptos" w:hAnsi="Aptos" w:eastAsia="Aptos" w:cs="Aptos"/>
        <w:color w:val="FF0000"/>
        <w:sz w:val="20"/>
        <w:szCs w:val="16"/>
      </w:rPr>
      <w:t xml:space="preserve">VERSION]   </w:t>
    </w:r>
    <w:proofErr w:type="gramEnd"/>
    <w:r w:rsidRPr="008E20AA">
      <w:rPr>
        <w:rFonts w:ascii="Aptos" w:hAnsi="Aptos" w:eastAsia="Aptos" w:cs="Aptos"/>
        <w:color w:val="FF0000"/>
        <w:sz w:val="20"/>
        <w:szCs w:val="16"/>
      </w:rPr>
      <w:t>Date Issued: [DATE]   Review Date: [REVIEW DATE]</w:t>
    </w:r>
  </w:p>
  <w:p w14:paraId="321FD800" w14:textId="23E97820" w:rsidR="008E20AA" w:rsidRPr="008E20AA" w:rsidRDefault="008E20AA" w:rsidP="008E20AA">
    <w:pPr>
      <w:spacing w:after="0"/>
      <w:rPr>
        <w:rFonts w:ascii="Aptos Display" w:hAnsi="Aptos Display"/>
        <w:color w:val="FF0000"/>
        <w:sz w:val="16"/>
        <w:szCs w:val="16"/>
      </w:rPr>
    </w:pPr>
    <w:r w:rsidRPr="008E20AA">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8C6E97" w14:textId="77777777" w:rsidR="00BF717D" w:rsidRDefault="00BF717D" w:rsidP="008E20AA">
      <w:pPr>
        <w:spacing w:after="0" w:line="240" w:lineRule="auto"/>
      </w:pPr>
      <w:r>
        <w:separator/>
      </w:r>
    </w:p>
  </w:footnote>
  <w:footnote w:type="continuationSeparator" w:id="0">
    <w:p w14:paraId="5FDCBC30" w14:textId="77777777" w:rsidR="00BF717D" w:rsidRDefault="00BF717D" w:rsidP="008E2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989D2" w14:textId="0C7A2ECB" w:rsidR="008E20AA" w:rsidRPr="008E20AA" w:rsidRDefault="008E20AA" w:rsidP="008E20AA">
    <w:pPr>
      <w:rPr>
        <w:rFonts w:ascii="Aptos Display" w:hAnsi="Aptos Display" w:cstheme="majorHAnsi"/>
        <w:sz w:val="20"/>
        <w:szCs w:val="20"/>
      </w:rPr>
    </w:pPr>
    <w:r w:rsidRPr="008E20AA">
      <w:rPr>
        <w:rFonts w:ascii="Aptos" w:hAnsi="Aptos" w:cstheme="majorHAnsi" w:eastAsia="Aptos" w:cs="Aptos"/>
        <w:color w:val="FF0000"/>
        <w:sz w:val="20"/>
        <w:szCs w:val="20"/>
      </w:rPr>
      <w:t>LOGO [Insert Company Logo Here]</w:t>
    </w:r>
    <w:r w:rsidRPr="008E20AA">
      <w:rPr>
        <w:rFonts w:ascii="Aptos" w:hAnsi="Aptos" w:cstheme="majorHAnsi"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8062137">
    <w:abstractNumId w:val="8"/>
  </w:num>
  <w:num w:numId="2" w16cid:durableId="278417690">
    <w:abstractNumId w:val="6"/>
  </w:num>
  <w:num w:numId="3" w16cid:durableId="288903124">
    <w:abstractNumId w:val="5"/>
  </w:num>
  <w:num w:numId="4" w16cid:durableId="602958323">
    <w:abstractNumId w:val="4"/>
  </w:num>
  <w:num w:numId="5" w16cid:durableId="1799641670">
    <w:abstractNumId w:val="7"/>
  </w:num>
  <w:num w:numId="6" w16cid:durableId="209458069">
    <w:abstractNumId w:val="3"/>
  </w:num>
  <w:num w:numId="7" w16cid:durableId="935018745">
    <w:abstractNumId w:val="2"/>
  </w:num>
  <w:num w:numId="8" w16cid:durableId="1601723170">
    <w:abstractNumId w:val="1"/>
  </w:num>
  <w:num w:numId="9" w16cid:durableId="1295065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30C"/>
    <w:rsid w:val="00326F90"/>
    <w:rsid w:val="008E20AA"/>
    <w:rsid w:val="00AA1D8D"/>
    <w:rsid w:val="00B47730"/>
    <w:rsid w:val="00BF717D"/>
    <w:rsid w:val="00CA132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9BD0B2"/>
  <w14:defaultImageDpi w14:val="300"/>
  <w15:docId w15:val="{1F3A5CF6-E521-AC40-AD7B-5FA30177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2</cp:revision>
  <dcterms:created xsi:type="dcterms:W3CDTF">2026-02-14T13:17:00Z</dcterms:created>
  <dcterms:modified xsi:type="dcterms:W3CDTF">2026-02-14T13:17:00Z</dcterms:modified>
  <cp:category/>
</cp:coreProperties>
</file>