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4A4D14" w14:textId="4A1B9E5B" w:rsidR="00F10E95" w:rsidRPr="00DE653E" w:rsidRDefault="00DE653E" w:rsidP="00EA1480">
      <w:pPr>
        <w:spacing w:after="0"/>
        <w:jc w:val="center"/>
        <w:rPr>
          <w:rFonts w:ascii="Roboto" w:hAnsi="Roboto"/>
          <w:b/>
          <w:bCs/>
          <w:color w:val="EE0000"/>
          <w:sz w:val="16"/>
          <w:szCs w:val="16"/>
          <w:u w:val="single"/>
        </w:rPr>
      </w:pPr>
      <w:r w:rsidRPr="00DE653E">
        <w:rPr>
          <w:rFonts w:ascii="Roboto" w:hAnsi="Roboto"/>
          <w:b/>
          <w:bCs/>
          <w:color w:val="EE0000"/>
          <w:sz w:val="16"/>
          <w:szCs w:val="16"/>
          <w:u w:val="single"/>
        </w:rPr>
        <w:t>COMPANY NAME</w:t>
      </w:r>
    </w:p>
    <w:p w14:paraId="587BE12A" w14:textId="77777777" w:rsidR="00F10E95" w:rsidRPr="00FB4C02" w:rsidRDefault="00000000" w:rsidP="00EA1480">
      <w:pPr>
        <w:spacing w:after="0"/>
        <w:jc w:val="center"/>
        <w:rPr>
          <w:rFonts w:ascii="Roboto" w:hAnsi="Roboto"/>
          <w:sz w:val="16"/>
          <w:szCs w:val="16"/>
          <w:u w:val="single"/>
        </w:rPr>
      </w:pPr>
      <w:r w:rsidRPr="00FB4C02">
        <w:rPr>
          <w:rFonts w:ascii="Roboto" w:hAnsi="Roboto"/>
          <w:sz w:val="16"/>
          <w:szCs w:val="16"/>
          <w:u w:val="single"/>
        </w:rPr>
        <w:t>GENERIC RISK ASSESSMENT (GRA) – GROUND BASED CHAINSAW OPERATIONS</w:t>
      </w:r>
      <w:r w:rsidRPr="00FB4C02">
        <w:rPr>
          <w:rFonts w:ascii="Roboto" w:hAnsi="Roboto"/>
          <w:sz w:val="16"/>
          <w:szCs w:val="16"/>
          <w:u w:val="single"/>
        </w:rPr>
        <w:br/>
      </w:r>
    </w:p>
    <w:p w14:paraId="2379ED7D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Activity / Task: Ground based chainsaw operations including felling, processing and windblown timber</w:t>
      </w:r>
    </w:p>
    <w:p w14:paraId="17989719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Document Ref: ARB-GRA-08</w:t>
      </w:r>
    </w:p>
    <w:p w14:paraId="53E966E2" w14:textId="1E90FC2B" w:rsidR="00F10E95" w:rsidRPr="00DE653E" w:rsidRDefault="00000000">
      <w:pPr>
        <w:rPr>
          <w:rFonts w:ascii="Roboto" w:hAnsi="Roboto"/>
          <w:color w:val="EE0000"/>
          <w:sz w:val="16"/>
          <w:szCs w:val="16"/>
        </w:rPr>
      </w:pPr>
      <w:r w:rsidRPr="00DE653E">
        <w:rPr>
          <w:rFonts w:ascii="Roboto" w:hAnsi="Roboto"/>
          <w:color w:val="EE0000"/>
          <w:sz w:val="16"/>
          <w:szCs w:val="16"/>
        </w:rPr>
        <w:t>Version: _</w:t>
      </w:r>
      <w:r w:rsidR="00DE653E" w:rsidRPr="00DE653E">
        <w:rPr>
          <w:rFonts w:ascii="Roboto" w:hAnsi="Roboto"/>
          <w:color w:val="EE0000"/>
          <w:sz w:val="16"/>
          <w:szCs w:val="16"/>
        </w:rPr>
        <w:t xml:space="preserve"> </w:t>
      </w:r>
      <w:r w:rsidRPr="00DE653E">
        <w:rPr>
          <w:rFonts w:ascii="Roboto" w:hAnsi="Roboto"/>
          <w:color w:val="EE0000"/>
          <w:sz w:val="16"/>
          <w:szCs w:val="16"/>
        </w:rPr>
        <w:t>___    Date Issued: ____    Review Date: ____</w:t>
      </w:r>
    </w:p>
    <w:p w14:paraId="3C1CCCE9" w14:textId="3B26CE18" w:rsidR="00F10E95" w:rsidRPr="00DE653E" w:rsidRDefault="00000000">
      <w:pPr>
        <w:rPr>
          <w:rFonts w:ascii="Roboto" w:hAnsi="Roboto"/>
          <w:color w:val="EE0000"/>
          <w:sz w:val="16"/>
          <w:szCs w:val="16"/>
        </w:rPr>
      </w:pPr>
      <w:r w:rsidRPr="00DE653E">
        <w:rPr>
          <w:rFonts w:ascii="Roboto" w:hAnsi="Roboto"/>
          <w:color w:val="EE0000"/>
          <w:sz w:val="16"/>
          <w:szCs w:val="16"/>
        </w:rPr>
        <w:t>Assessed by: __</w:t>
      </w:r>
      <w:r w:rsidR="00DA782A" w:rsidRPr="00DE653E">
        <w:rPr>
          <w:rFonts w:ascii="Roboto" w:hAnsi="Roboto"/>
          <w:color w:val="EE0000"/>
          <w:sz w:val="16"/>
          <w:szCs w:val="16"/>
        </w:rPr>
        <w:t xml:space="preserve"> </w:t>
      </w:r>
      <w:r w:rsidRPr="00DE653E">
        <w:rPr>
          <w:rFonts w:ascii="Roboto" w:hAnsi="Roboto"/>
          <w:color w:val="EE0000"/>
          <w:sz w:val="16"/>
          <w:szCs w:val="16"/>
        </w:rPr>
        <w:t>____________________________</w:t>
      </w:r>
      <w:r w:rsidRPr="00DE653E">
        <w:rPr>
          <w:rFonts w:ascii="Roboto" w:hAnsi="Roboto"/>
          <w:color w:val="EE0000"/>
          <w:sz w:val="16"/>
          <w:szCs w:val="16"/>
        </w:rPr>
        <w:br/>
      </w:r>
    </w:p>
    <w:p w14:paraId="37EDD432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1. Scope of Risk Assessment</w:t>
      </w:r>
    </w:p>
    <w:p w14:paraId="39F25BEE" w14:textId="23567F58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 xml:space="preserve">This Generic Risk Assessment (GRA) covers </w:t>
      </w:r>
      <w:r w:rsidR="00EA1480" w:rsidRPr="00FB4C02">
        <w:rPr>
          <w:rFonts w:ascii="Roboto" w:hAnsi="Roboto"/>
          <w:sz w:val="16"/>
          <w:szCs w:val="16"/>
        </w:rPr>
        <w:t>ground-based</w:t>
      </w:r>
      <w:r w:rsidRPr="00FB4C02">
        <w:rPr>
          <w:rFonts w:ascii="Roboto" w:hAnsi="Roboto"/>
          <w:sz w:val="16"/>
          <w:szCs w:val="16"/>
        </w:rPr>
        <w:t xml:space="preserve"> chainsaw operations including felling, manual takedown, snedding, cross cutting, assisted felling, processing of timber and storm damaged trees. This GRA must be read alongside a Site-Specific Risk Assessment (SSRA).</w:t>
      </w:r>
    </w:p>
    <w:p w14:paraId="21BD842B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2. Responsibilities</w:t>
      </w:r>
    </w:p>
    <w:p w14:paraId="7E841CC4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Management must ensure operators are trained, certificated and medically fit, and that equipment is maintained in accordance with PUWER and manufacturer guidance.</w:t>
      </w:r>
    </w:p>
    <w:p w14:paraId="2D507F6B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The Team Leader is responsible for completing and briefing the SSRA, maintaining exclusion zones and monitoring changing site conditions. Operators are responsible for safe working practices and reporting hazards.</w:t>
      </w:r>
    </w:p>
    <w:p w14:paraId="0434FB39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3. Persons at Risk</w:t>
      </w:r>
    </w:p>
    <w:p w14:paraId="7F967AE4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Segoe UI Symbol" w:hAnsi="Segoe UI Symbol" w:cs="Segoe UI Symbol"/>
          <w:sz w:val="16"/>
          <w:szCs w:val="16"/>
        </w:rPr>
        <w:t>☒</w:t>
      </w:r>
      <w:r w:rsidRPr="00FB4C02">
        <w:rPr>
          <w:rFonts w:ascii="Roboto" w:hAnsi="Roboto"/>
          <w:sz w:val="16"/>
          <w:szCs w:val="16"/>
        </w:rPr>
        <w:t xml:space="preserve"> Employees    </w:t>
      </w:r>
      <w:r w:rsidRPr="00FB4C02">
        <w:rPr>
          <w:rFonts w:ascii="Segoe UI Symbol" w:hAnsi="Segoe UI Symbol" w:cs="Segoe UI Symbol"/>
          <w:sz w:val="16"/>
          <w:szCs w:val="16"/>
        </w:rPr>
        <w:t>☒</w:t>
      </w:r>
      <w:r w:rsidRPr="00FB4C02">
        <w:rPr>
          <w:rFonts w:ascii="Roboto" w:hAnsi="Roboto"/>
          <w:sz w:val="16"/>
          <w:szCs w:val="16"/>
        </w:rPr>
        <w:t xml:space="preserve"> Contractors    </w:t>
      </w:r>
      <w:r w:rsidRPr="00FB4C02">
        <w:rPr>
          <w:rFonts w:ascii="Segoe UI Symbol" w:hAnsi="Segoe UI Symbol" w:cs="Segoe UI Symbol"/>
          <w:sz w:val="16"/>
          <w:szCs w:val="16"/>
        </w:rPr>
        <w:t>☒</w:t>
      </w:r>
      <w:r w:rsidRPr="00FB4C02">
        <w:rPr>
          <w:rFonts w:ascii="Roboto" w:hAnsi="Roboto"/>
          <w:sz w:val="16"/>
          <w:szCs w:val="16"/>
        </w:rPr>
        <w:t xml:space="preserve"> Members of the Public    </w:t>
      </w:r>
      <w:r w:rsidRPr="00FB4C02">
        <w:rPr>
          <w:rFonts w:ascii="Segoe UI Symbol" w:hAnsi="Segoe UI Symbol" w:cs="Segoe UI Symbol"/>
          <w:sz w:val="16"/>
          <w:szCs w:val="16"/>
        </w:rPr>
        <w:t>☒</w:t>
      </w:r>
      <w:r w:rsidRPr="00FB4C02">
        <w:rPr>
          <w:rFonts w:ascii="Roboto" w:hAnsi="Roboto"/>
          <w:sz w:val="16"/>
          <w:szCs w:val="16"/>
        </w:rPr>
        <w:t xml:space="preserve"> Clients    </w:t>
      </w:r>
      <w:r w:rsidRPr="00FB4C02">
        <w:rPr>
          <w:rFonts w:ascii="Segoe UI Symbol" w:hAnsi="Segoe UI Symbol" w:cs="Segoe UI Symbol"/>
          <w:sz w:val="16"/>
          <w:szCs w:val="16"/>
        </w:rPr>
        <w:t>☒</w:t>
      </w:r>
      <w:r w:rsidRPr="00FB4C02">
        <w:rPr>
          <w:rFonts w:ascii="Roboto" w:hAnsi="Roboto"/>
          <w:sz w:val="16"/>
          <w:szCs w:val="16"/>
        </w:rPr>
        <w:t xml:space="preserve"> Emergency services</w:t>
      </w:r>
    </w:p>
    <w:p w14:paraId="4AF57E14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4. PPE Requirements</w:t>
      </w:r>
    </w:p>
    <w:p w14:paraId="46F2ABD8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Mandatory PPE: Safety helmet (EN 397), hearing protection (EN 352), eye protection (EN 166/1731), chainsaw leg protection (EN ISO 11393-2), chainsaw boots (EN ISO 20345 with chainsaw protection), appropriate gloves (EN ISO 11393 where required) and high visibility clothing where necessary.</w:t>
      </w:r>
    </w:p>
    <w:p w14:paraId="66B74A7E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5. Emergency Arrangements</w:t>
      </w:r>
    </w:p>
    <w:p w14:paraId="20B1B97D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Emergency arrangements must comply with FISA 802. At least one operative must hold Emergency First Aid at Work (+F Forestry). All chainsaw operators must carry a personal trauma dressing. Nearest A&amp;E and precise site location (including What3Words) must be recorded. No lone working during felling operations.</w:t>
      </w:r>
    </w:p>
    <w:p w14:paraId="0C5D371C" w14:textId="77777777" w:rsidR="00EA1480" w:rsidRPr="00FB4C02" w:rsidRDefault="00EA1480" w:rsidP="00EA148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6. Risk Matrix &amp; Scoring</w:t>
      </w:r>
    </w:p>
    <w:p w14:paraId="6F17E152" w14:textId="77777777" w:rsidR="00EA1480" w:rsidRPr="00FB4C02" w:rsidRDefault="00EA1480" w:rsidP="00EA148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Risk is assessed using Likelihood (L) and Severity (S). Risk Rating is calculated as L × S. Initial risk represents risk before controls; residual risk represents risk remaining once controls are applied.</w:t>
      </w:r>
    </w:p>
    <w:tbl>
      <w:tblPr>
        <w:tblStyle w:val="TableGrid"/>
        <w:tblW w:w="0" w:type="auto"/>
        <w:tblInd w:w="1198" w:type="dxa"/>
        <w:tblLook w:val="04A0" w:firstRow="1" w:lastRow="0" w:firstColumn="1" w:lastColumn="0" w:noHBand="0" w:noVBand="1"/>
      </w:tblPr>
      <w:tblGrid>
        <w:gridCol w:w="2738"/>
        <w:gridCol w:w="1275"/>
        <w:gridCol w:w="1471"/>
        <w:gridCol w:w="1506"/>
        <w:gridCol w:w="1418"/>
        <w:gridCol w:w="1701"/>
      </w:tblGrid>
      <w:tr w:rsidR="002D7B00" w:rsidRPr="00FB4C02" w14:paraId="1EB05A7D" w14:textId="77777777" w:rsidTr="00951421">
        <w:tc>
          <w:tcPr>
            <w:tcW w:w="2738" w:type="dxa"/>
            <w:shd w:val="clear" w:color="auto" w:fill="BFBFBF" w:themeFill="background1" w:themeFillShade="BF"/>
          </w:tcPr>
          <w:p w14:paraId="022BF0D1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 xml:space="preserve">Severity ↓ / Likelihood </w:t>
            </w:r>
            <w:r w:rsidRPr="00FB4C02">
              <w:rPr>
                <w:rFonts w:ascii="Times New Roman" w:hAnsi="Times New Roman" w:cs="Times New Roman"/>
                <w:sz w:val="16"/>
                <w:szCs w:val="16"/>
              </w:rPr>
              <w:t>→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AC2364C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 Rare</w:t>
            </w:r>
          </w:p>
        </w:tc>
        <w:tc>
          <w:tcPr>
            <w:tcW w:w="1471" w:type="dxa"/>
            <w:shd w:val="clear" w:color="auto" w:fill="BFBFBF" w:themeFill="background1" w:themeFillShade="BF"/>
          </w:tcPr>
          <w:p w14:paraId="37AA008B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 Unlikely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0FE39370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 Possible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289BF958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 Likely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02B96DA7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 Very Likely</w:t>
            </w:r>
          </w:p>
        </w:tc>
      </w:tr>
      <w:tr w:rsidR="002D7B00" w:rsidRPr="00FB4C02" w14:paraId="5631D92E" w14:textId="77777777" w:rsidTr="00951421">
        <w:tc>
          <w:tcPr>
            <w:tcW w:w="2738" w:type="dxa"/>
          </w:tcPr>
          <w:p w14:paraId="6E8C3770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 Minor</w:t>
            </w:r>
          </w:p>
        </w:tc>
        <w:tc>
          <w:tcPr>
            <w:tcW w:w="1275" w:type="dxa"/>
            <w:shd w:val="clear" w:color="auto" w:fill="92D050"/>
          </w:tcPr>
          <w:p w14:paraId="1437C637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</w:t>
            </w:r>
          </w:p>
        </w:tc>
        <w:tc>
          <w:tcPr>
            <w:tcW w:w="1471" w:type="dxa"/>
            <w:shd w:val="clear" w:color="auto" w:fill="92D050"/>
          </w:tcPr>
          <w:p w14:paraId="3ABBEF7E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1506" w:type="dxa"/>
            <w:shd w:val="clear" w:color="auto" w:fill="92D050"/>
          </w:tcPr>
          <w:p w14:paraId="56DF8180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92D050"/>
          </w:tcPr>
          <w:p w14:paraId="5777E557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2DA60C47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</w:tr>
      <w:tr w:rsidR="002D7B00" w:rsidRPr="00FB4C02" w14:paraId="4ED1F828" w14:textId="77777777" w:rsidTr="00951421">
        <w:tc>
          <w:tcPr>
            <w:tcW w:w="2738" w:type="dxa"/>
          </w:tcPr>
          <w:p w14:paraId="5165AE4C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 First Aid</w:t>
            </w:r>
          </w:p>
        </w:tc>
        <w:tc>
          <w:tcPr>
            <w:tcW w:w="1275" w:type="dxa"/>
            <w:shd w:val="clear" w:color="auto" w:fill="92D050"/>
          </w:tcPr>
          <w:p w14:paraId="44DC8BBA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1471" w:type="dxa"/>
            <w:shd w:val="clear" w:color="auto" w:fill="92D050"/>
          </w:tcPr>
          <w:p w14:paraId="5BE92A8C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1B121DBF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FBD4B4" w:themeFill="accent6" w:themeFillTint="66"/>
          </w:tcPr>
          <w:p w14:paraId="210BD68B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8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5E326823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10</w:t>
            </w:r>
          </w:p>
        </w:tc>
      </w:tr>
      <w:tr w:rsidR="002D7B00" w:rsidRPr="00FB4C02" w14:paraId="76BD31D4" w14:textId="77777777" w:rsidTr="00951421">
        <w:tc>
          <w:tcPr>
            <w:tcW w:w="2738" w:type="dxa"/>
          </w:tcPr>
          <w:p w14:paraId="6829F085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lastRenderedPageBreak/>
              <w:t>3 Medical</w:t>
            </w:r>
          </w:p>
        </w:tc>
        <w:tc>
          <w:tcPr>
            <w:tcW w:w="1275" w:type="dxa"/>
            <w:shd w:val="clear" w:color="auto" w:fill="92D050"/>
          </w:tcPr>
          <w:p w14:paraId="2BFCFDED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23A63E3F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3BAEC5DD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3AE973FF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12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2913C6C5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</w:tr>
      <w:tr w:rsidR="002D7B00" w:rsidRPr="00FB4C02" w14:paraId="66187520" w14:textId="77777777" w:rsidTr="00951421">
        <w:tc>
          <w:tcPr>
            <w:tcW w:w="2738" w:type="dxa"/>
          </w:tcPr>
          <w:p w14:paraId="532D900B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 Major</w:t>
            </w:r>
          </w:p>
        </w:tc>
        <w:tc>
          <w:tcPr>
            <w:tcW w:w="1275" w:type="dxa"/>
            <w:shd w:val="clear" w:color="auto" w:fill="92D050"/>
          </w:tcPr>
          <w:p w14:paraId="15FBE3C5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7B5DB403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8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54CFC0D0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12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4124D0CA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16</w:t>
            </w:r>
          </w:p>
        </w:tc>
        <w:tc>
          <w:tcPr>
            <w:tcW w:w="1701" w:type="dxa"/>
            <w:shd w:val="clear" w:color="auto" w:fill="FF0000"/>
          </w:tcPr>
          <w:p w14:paraId="3C6ABE6F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20</w:t>
            </w:r>
          </w:p>
        </w:tc>
      </w:tr>
      <w:tr w:rsidR="002D7B00" w:rsidRPr="00FB4C02" w14:paraId="02BCB220" w14:textId="77777777" w:rsidTr="00951421">
        <w:tc>
          <w:tcPr>
            <w:tcW w:w="2738" w:type="dxa"/>
          </w:tcPr>
          <w:p w14:paraId="53522D6E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 Fatal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12A5C8E1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1471" w:type="dxa"/>
            <w:shd w:val="clear" w:color="auto" w:fill="E36C0A" w:themeFill="accent6" w:themeFillShade="BF"/>
          </w:tcPr>
          <w:p w14:paraId="7D181323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10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1FA316C9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  <w:tc>
          <w:tcPr>
            <w:tcW w:w="1418" w:type="dxa"/>
            <w:shd w:val="clear" w:color="auto" w:fill="FF0000"/>
          </w:tcPr>
          <w:p w14:paraId="4EADD43E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20</w:t>
            </w:r>
          </w:p>
        </w:tc>
        <w:tc>
          <w:tcPr>
            <w:tcW w:w="1701" w:type="dxa"/>
            <w:shd w:val="clear" w:color="auto" w:fill="FF0000"/>
          </w:tcPr>
          <w:p w14:paraId="7DB42357" w14:textId="77777777" w:rsidR="00EA1480" w:rsidRPr="00FB4C02" w:rsidRDefault="00EA1480" w:rsidP="00951421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25</w:t>
            </w:r>
          </w:p>
        </w:tc>
      </w:tr>
    </w:tbl>
    <w:p w14:paraId="1C0A304C" w14:textId="77777777" w:rsidR="00EA1480" w:rsidRPr="00FB4C02" w:rsidRDefault="00EA1480" w:rsidP="00EA1480">
      <w:pPr>
        <w:rPr>
          <w:rFonts w:ascii="Roboto" w:hAnsi="Roboto"/>
          <w:sz w:val="16"/>
          <w:szCs w:val="16"/>
        </w:rPr>
      </w:pPr>
    </w:p>
    <w:p w14:paraId="4DEB8FB4" w14:textId="77777777" w:rsidR="00EA1480" w:rsidRPr="00FB4C02" w:rsidRDefault="00EA1480" w:rsidP="00EA148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Risk bands: 1–4 Low | 5–9 Medium | 10–16 High | 17–25 Intolerable</w:t>
      </w:r>
    </w:p>
    <w:p w14:paraId="4C138318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7. Relevant UK Legislation, Guidance &amp; Good Practice</w:t>
      </w:r>
    </w:p>
    <w:p w14:paraId="23991C24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Health and Safety at Work etc. Act 1974</w:t>
      </w:r>
    </w:p>
    <w:p w14:paraId="43D9648C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Management of Health and Safety at Work Regulations 1999</w:t>
      </w:r>
    </w:p>
    <w:p w14:paraId="05F3360A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Provision and Use of Work Equipment Regulations 1998 (PUWER)</w:t>
      </w:r>
    </w:p>
    <w:p w14:paraId="5E6CD5AD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Work at Height Regulations 2005 (where applicable)</w:t>
      </w:r>
    </w:p>
    <w:p w14:paraId="104E48F5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Control of Noise at Work Regulations 2005</w:t>
      </w:r>
    </w:p>
    <w:p w14:paraId="2651A331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Control of Vibration at Work Regulations 2005</w:t>
      </w:r>
    </w:p>
    <w:p w14:paraId="24EE4D85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Electricity at Work Regulations 1989</w:t>
      </w:r>
    </w:p>
    <w:p w14:paraId="303637B0" w14:textId="1C3D795E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F</w:t>
      </w: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ISA 301 – Using Petrol Driven Chainsaws</w:t>
      </w:r>
    </w:p>
    <w:p w14:paraId="2B0316A8" w14:textId="5B66B927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FISA 302 – Basic Chainsaw Felling and Manual Takedown</w:t>
      </w:r>
    </w:p>
    <w:p w14:paraId="3088FBF4" w14:textId="0DC8A51F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 xml:space="preserve">FISA 303 – </w:t>
      </w:r>
      <w:proofErr w:type="spellStart"/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Snedding</w:t>
      </w:r>
      <w:proofErr w:type="spellEnd"/>
    </w:p>
    <w:p w14:paraId="2D46DF9E" w14:textId="77777777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FISA 304 – Chainsaw Cross Cutting and Manual Stacking</w:t>
      </w:r>
    </w:p>
    <w:p w14:paraId="54A7C9F9" w14:textId="3F2944F2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FISA 306 – Chainsaw Clearance of Windblow</w:t>
      </w:r>
    </w:p>
    <w:p w14:paraId="43FC43D4" w14:textId="5CA711E1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FISA 307 – Chainsaw Felling of Large Trees</w:t>
      </w:r>
    </w:p>
    <w:p w14:paraId="3FC2E4D9" w14:textId="596E30AB" w:rsidR="00EA1480" w:rsidRPr="00FB4C02" w:rsidRDefault="00EA1480" w:rsidP="00EA1480">
      <w:pPr>
        <w:pStyle w:val="NormalWeb"/>
        <w:spacing w:before="0" w:beforeAutospacing="0" w:after="0" w:afterAutospacing="0"/>
        <w:rPr>
          <w:rFonts w:ascii="Roboto" w:hAnsi="Roboto"/>
          <w:sz w:val="16"/>
          <w:szCs w:val="16"/>
        </w:rPr>
      </w:pPr>
      <w:r w:rsidRPr="00FB4C02">
        <w:rPr>
          <w:rStyle w:val="Strong"/>
          <w:rFonts w:ascii="Roboto" w:hAnsi="Roboto"/>
          <w:b w:val="0"/>
          <w:bCs w:val="0"/>
          <w:sz w:val="16"/>
          <w:szCs w:val="16"/>
        </w:rPr>
        <w:t>FISA 310 – Use of Winches in Directional Felling and Takedown</w:t>
      </w:r>
    </w:p>
    <w:p w14:paraId="2F100D39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FISA 802 – Emergency Planning</w:t>
      </w:r>
    </w:p>
    <w:p w14:paraId="15D7FD68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FISA 804 – Electricity</w:t>
      </w:r>
    </w:p>
    <w:p w14:paraId="1A212D04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FISA 805 – Training and Certification</w:t>
      </w:r>
    </w:p>
    <w:p w14:paraId="05C8A8B5" w14:textId="77777777" w:rsidR="00F10E95" w:rsidRPr="00FB4C02" w:rsidRDefault="00000000" w:rsidP="00EA1480">
      <w:pPr>
        <w:spacing w:after="0"/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HSE INDG317 – Chainsaws at Work</w:t>
      </w:r>
    </w:p>
    <w:p w14:paraId="7DFCC858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8. Hazards &amp; Control Measures</w:t>
      </w:r>
    </w:p>
    <w:p w14:paraId="13DEBE66" w14:textId="77777777" w:rsidR="00EA1480" w:rsidRPr="00FB4C02" w:rsidRDefault="00EA1480" w:rsidP="00EA1480">
      <w:pPr>
        <w:rPr>
          <w:rFonts w:ascii="Roboto" w:hAnsi="Roboto"/>
          <w:sz w:val="16"/>
          <w:szCs w:val="16"/>
        </w:rPr>
      </w:pPr>
    </w:p>
    <w:tbl>
      <w:tblPr>
        <w:tblW w:w="12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384"/>
        <w:gridCol w:w="1868"/>
        <w:gridCol w:w="782"/>
        <w:gridCol w:w="781"/>
        <w:gridCol w:w="937"/>
        <w:gridCol w:w="2612"/>
        <w:gridCol w:w="1160"/>
        <w:gridCol w:w="959"/>
        <w:gridCol w:w="959"/>
      </w:tblGrid>
      <w:tr w:rsidR="002D7B00" w:rsidRPr="00FB4C02" w14:paraId="40909A1C" w14:textId="77777777" w:rsidTr="002D7B00">
        <w:trPr>
          <w:tblHeader/>
          <w:jc w:val="center"/>
        </w:trPr>
        <w:tc>
          <w:tcPr>
            <w:tcW w:w="12965" w:type="dxa"/>
            <w:gridSpan w:val="10"/>
            <w:shd w:val="clear" w:color="auto" w:fill="D9D9D9" w:themeFill="background1" w:themeFillShade="D9"/>
          </w:tcPr>
          <w:p w14:paraId="097AA174" w14:textId="02A796AF" w:rsidR="002D7B00" w:rsidRPr="00FB4C02" w:rsidRDefault="002D7B00" w:rsidP="002D7B00">
            <w:pPr>
              <w:jc w:val="center"/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Ground Based Tree Works</w:t>
            </w:r>
          </w:p>
        </w:tc>
      </w:tr>
      <w:tr w:rsidR="002D7B00" w:rsidRPr="00FB4C02" w14:paraId="032C20AF" w14:textId="71F21D13" w:rsidTr="002D7B00">
        <w:trPr>
          <w:tblHeader/>
          <w:jc w:val="center"/>
        </w:trPr>
        <w:tc>
          <w:tcPr>
            <w:tcW w:w="1523" w:type="dxa"/>
            <w:shd w:val="clear" w:color="auto" w:fill="D9D9D9" w:themeFill="background1" w:themeFillShade="D9"/>
          </w:tcPr>
          <w:p w14:paraId="659ED8B2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Hazard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14:paraId="19EC00C1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Persons at Risk</w:t>
            </w:r>
          </w:p>
        </w:tc>
        <w:tc>
          <w:tcPr>
            <w:tcW w:w="1868" w:type="dxa"/>
            <w:shd w:val="clear" w:color="auto" w:fill="D9D9D9" w:themeFill="background1" w:themeFillShade="D9"/>
          </w:tcPr>
          <w:p w14:paraId="0DE5A8A9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How Harm May Occur</w:t>
            </w:r>
          </w:p>
        </w:tc>
        <w:tc>
          <w:tcPr>
            <w:tcW w:w="782" w:type="dxa"/>
            <w:shd w:val="clear" w:color="auto" w:fill="D9D9D9" w:themeFill="background1" w:themeFillShade="D9"/>
          </w:tcPr>
          <w:p w14:paraId="3E8405E1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Initial L</w:t>
            </w:r>
          </w:p>
        </w:tc>
        <w:tc>
          <w:tcPr>
            <w:tcW w:w="781" w:type="dxa"/>
            <w:shd w:val="clear" w:color="auto" w:fill="D9D9D9" w:themeFill="background1" w:themeFillShade="D9"/>
          </w:tcPr>
          <w:p w14:paraId="69E26233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Initial S</w:t>
            </w:r>
          </w:p>
        </w:tc>
        <w:tc>
          <w:tcPr>
            <w:tcW w:w="937" w:type="dxa"/>
            <w:shd w:val="clear" w:color="auto" w:fill="D9D9D9" w:themeFill="background1" w:themeFillShade="D9"/>
          </w:tcPr>
          <w:p w14:paraId="2CDE3A16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Initial L×S</w:t>
            </w:r>
          </w:p>
        </w:tc>
        <w:tc>
          <w:tcPr>
            <w:tcW w:w="2612" w:type="dxa"/>
            <w:shd w:val="clear" w:color="auto" w:fill="D9D9D9" w:themeFill="background1" w:themeFillShade="D9"/>
          </w:tcPr>
          <w:p w14:paraId="6467259F" w14:textId="77777777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160" w:type="dxa"/>
            <w:shd w:val="clear" w:color="auto" w:fill="D9D9D9" w:themeFill="background1" w:themeFillShade="D9"/>
          </w:tcPr>
          <w:p w14:paraId="641B377A" w14:textId="77980CE3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Residual L</w:t>
            </w:r>
          </w:p>
        </w:tc>
        <w:tc>
          <w:tcPr>
            <w:tcW w:w="959" w:type="dxa"/>
            <w:shd w:val="clear" w:color="auto" w:fill="D9D9D9" w:themeFill="background1" w:themeFillShade="D9"/>
          </w:tcPr>
          <w:p w14:paraId="702574AF" w14:textId="0C49A240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Residual S</w:t>
            </w:r>
          </w:p>
        </w:tc>
        <w:tc>
          <w:tcPr>
            <w:tcW w:w="959" w:type="dxa"/>
            <w:shd w:val="clear" w:color="auto" w:fill="D9D9D9" w:themeFill="background1" w:themeFillShade="D9"/>
          </w:tcPr>
          <w:p w14:paraId="169C5F43" w14:textId="78816C59" w:rsidR="002D7B00" w:rsidRPr="00FB4C02" w:rsidRDefault="002D7B00" w:rsidP="002D7B00">
            <w:pPr>
              <w:rPr>
                <w:rFonts w:ascii="Roboto" w:hAnsi="Roboto"/>
                <w:b/>
                <w:bCs/>
                <w:sz w:val="16"/>
                <w:szCs w:val="16"/>
              </w:rPr>
            </w:pPr>
            <w:r w:rsidRPr="00FB4C02">
              <w:rPr>
                <w:rFonts w:ascii="Roboto" w:hAnsi="Roboto"/>
                <w:b/>
                <w:bCs/>
                <w:sz w:val="16"/>
                <w:szCs w:val="16"/>
              </w:rPr>
              <w:t>Residual L×S</w:t>
            </w:r>
          </w:p>
        </w:tc>
      </w:tr>
      <w:tr w:rsidR="002D7B00" w:rsidRPr="00FB4C02" w14:paraId="6259BAD3" w14:textId="1EEA2CD7" w:rsidTr="002D7B00">
        <w:trPr>
          <w:jc w:val="center"/>
        </w:trPr>
        <w:tc>
          <w:tcPr>
            <w:tcW w:w="1523" w:type="dxa"/>
          </w:tcPr>
          <w:p w14:paraId="4EEE997D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Kickback and contact with chain</w:t>
            </w:r>
          </w:p>
        </w:tc>
        <w:tc>
          <w:tcPr>
            <w:tcW w:w="1384" w:type="dxa"/>
          </w:tcPr>
          <w:p w14:paraId="328327E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6C9FA5E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Severe lacerations or fatal injury</w:t>
            </w:r>
          </w:p>
        </w:tc>
        <w:tc>
          <w:tcPr>
            <w:tcW w:w="782" w:type="dxa"/>
          </w:tcPr>
          <w:p w14:paraId="43AD9ECF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76B2551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937" w:type="dxa"/>
            <w:shd w:val="clear" w:color="auto" w:fill="E36C0A" w:themeFill="accent6" w:themeFillShade="BF"/>
          </w:tcPr>
          <w:p w14:paraId="327686A1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  <w:tc>
          <w:tcPr>
            <w:tcW w:w="2612" w:type="dxa"/>
          </w:tcPr>
          <w:p w14:paraId="0817A855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Operators certificated; saw safety features functional; correct bar selection; two-handed grip maintained; PPE worn; chain brake applied when moving.</w:t>
            </w:r>
          </w:p>
        </w:tc>
        <w:tc>
          <w:tcPr>
            <w:tcW w:w="1160" w:type="dxa"/>
          </w:tcPr>
          <w:p w14:paraId="0EA17031" w14:textId="204BF4E5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092C0138" w14:textId="1CFEA838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59" w:type="dxa"/>
            <w:shd w:val="clear" w:color="auto" w:fill="FDE9D9" w:themeFill="accent6" w:themeFillTint="33"/>
          </w:tcPr>
          <w:p w14:paraId="65B42B9D" w14:textId="18269589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</w:tr>
      <w:tr w:rsidR="002D7B00" w:rsidRPr="00FB4C02" w14:paraId="7AE7FADB" w14:textId="2427745A" w:rsidTr="002D7B00">
        <w:trPr>
          <w:jc w:val="center"/>
        </w:trPr>
        <w:tc>
          <w:tcPr>
            <w:tcW w:w="1523" w:type="dxa"/>
          </w:tcPr>
          <w:p w14:paraId="2761253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lastRenderedPageBreak/>
              <w:t>Tree felling impact injury</w:t>
            </w:r>
          </w:p>
        </w:tc>
        <w:tc>
          <w:tcPr>
            <w:tcW w:w="1384" w:type="dxa"/>
          </w:tcPr>
          <w:p w14:paraId="54DE8746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Operator, team, public</w:t>
            </w:r>
          </w:p>
        </w:tc>
        <w:tc>
          <w:tcPr>
            <w:tcW w:w="1868" w:type="dxa"/>
          </w:tcPr>
          <w:p w14:paraId="77F87AC4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Crush or strike from falling tree or hung-up material</w:t>
            </w:r>
          </w:p>
        </w:tc>
        <w:tc>
          <w:tcPr>
            <w:tcW w:w="782" w:type="dxa"/>
          </w:tcPr>
          <w:p w14:paraId="128AB874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6ED2E85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937" w:type="dxa"/>
            <w:shd w:val="clear" w:color="auto" w:fill="E36C0A" w:themeFill="accent6" w:themeFillShade="BF"/>
          </w:tcPr>
          <w:p w14:paraId="2C29612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  <w:tc>
          <w:tcPr>
            <w:tcW w:w="2612" w:type="dxa"/>
          </w:tcPr>
          <w:p w14:paraId="4A7FCF95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Felling in accordance with FISA 302; safe distances maintained; escape routes established; canopy visually inspected; no lone working; communication agreed.</w:t>
            </w:r>
          </w:p>
        </w:tc>
        <w:tc>
          <w:tcPr>
            <w:tcW w:w="1160" w:type="dxa"/>
          </w:tcPr>
          <w:p w14:paraId="244B617F" w14:textId="353BBECB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59" w:type="dxa"/>
          </w:tcPr>
          <w:p w14:paraId="021F12C0" w14:textId="50133DCC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FDE9D9" w:themeFill="accent6" w:themeFillTint="33"/>
          </w:tcPr>
          <w:p w14:paraId="54945B1C" w14:textId="1B435E59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</w:tr>
      <w:tr w:rsidR="002D7B00" w:rsidRPr="00FB4C02" w14:paraId="3A40E799" w14:textId="6860161E" w:rsidTr="002D7B00">
        <w:trPr>
          <w:jc w:val="center"/>
        </w:trPr>
        <w:tc>
          <w:tcPr>
            <w:tcW w:w="1523" w:type="dxa"/>
          </w:tcPr>
          <w:p w14:paraId="308FACD4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Assisted felling failure</w:t>
            </w:r>
          </w:p>
        </w:tc>
        <w:tc>
          <w:tcPr>
            <w:tcW w:w="1384" w:type="dxa"/>
          </w:tcPr>
          <w:p w14:paraId="12E611D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Operator, team</w:t>
            </w:r>
          </w:p>
        </w:tc>
        <w:tc>
          <w:tcPr>
            <w:tcW w:w="1868" w:type="dxa"/>
          </w:tcPr>
          <w:p w14:paraId="1F4824C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Cable or rope failure causing injury</w:t>
            </w:r>
          </w:p>
        </w:tc>
        <w:tc>
          <w:tcPr>
            <w:tcW w:w="782" w:type="dxa"/>
          </w:tcPr>
          <w:p w14:paraId="2DB6AEF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5462418B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937" w:type="dxa"/>
            <w:shd w:val="clear" w:color="auto" w:fill="E36C0A" w:themeFill="accent6" w:themeFillShade="BF"/>
          </w:tcPr>
          <w:p w14:paraId="58796436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  <w:tc>
          <w:tcPr>
            <w:tcW w:w="2612" w:type="dxa"/>
          </w:tcPr>
          <w:p w14:paraId="440648FA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Equipment inspected pre-use; non-return pull systems used; anchor points assessed; pull systems test strained; competent operators only.</w:t>
            </w:r>
          </w:p>
        </w:tc>
        <w:tc>
          <w:tcPr>
            <w:tcW w:w="1160" w:type="dxa"/>
          </w:tcPr>
          <w:p w14:paraId="402A8519" w14:textId="041687C5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2997DC13" w14:textId="6F634038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59" w:type="dxa"/>
            <w:shd w:val="clear" w:color="auto" w:fill="FDE9D9" w:themeFill="accent6" w:themeFillTint="33"/>
          </w:tcPr>
          <w:p w14:paraId="4E8E3E4B" w14:textId="02872AF1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</w:tr>
      <w:tr w:rsidR="002D7B00" w:rsidRPr="00FB4C02" w14:paraId="5D3AEA2C" w14:textId="53B9455D" w:rsidTr="002D7B00">
        <w:trPr>
          <w:jc w:val="center"/>
        </w:trPr>
        <w:tc>
          <w:tcPr>
            <w:tcW w:w="1523" w:type="dxa"/>
          </w:tcPr>
          <w:p w14:paraId="6701B86A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Windblown / storm damaged trees</w:t>
            </w:r>
          </w:p>
        </w:tc>
        <w:tc>
          <w:tcPr>
            <w:tcW w:w="1384" w:type="dxa"/>
          </w:tcPr>
          <w:p w14:paraId="480CA08F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Operator, team</w:t>
            </w:r>
          </w:p>
        </w:tc>
        <w:tc>
          <w:tcPr>
            <w:tcW w:w="1868" w:type="dxa"/>
          </w:tcPr>
          <w:p w14:paraId="277876ED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Sudden release of tension causing crush injury</w:t>
            </w:r>
          </w:p>
        </w:tc>
        <w:tc>
          <w:tcPr>
            <w:tcW w:w="782" w:type="dxa"/>
          </w:tcPr>
          <w:p w14:paraId="537727E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1D43BA64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937" w:type="dxa"/>
            <w:shd w:val="clear" w:color="auto" w:fill="E36C0A" w:themeFill="accent6" w:themeFillShade="BF"/>
          </w:tcPr>
          <w:p w14:paraId="4A525B81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15</w:t>
            </w:r>
          </w:p>
        </w:tc>
        <w:tc>
          <w:tcPr>
            <w:tcW w:w="2612" w:type="dxa"/>
          </w:tcPr>
          <w:p w14:paraId="548D4126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Work planning in accordance with FISA 306; assessment of tension/compression; winch used where necessary; no working beneath unsecured root plates.</w:t>
            </w:r>
          </w:p>
        </w:tc>
        <w:tc>
          <w:tcPr>
            <w:tcW w:w="1160" w:type="dxa"/>
          </w:tcPr>
          <w:p w14:paraId="4A092E1D" w14:textId="172F002A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2B2D9083" w14:textId="01260D59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59" w:type="dxa"/>
            <w:shd w:val="clear" w:color="auto" w:fill="FDE9D9" w:themeFill="accent6" w:themeFillTint="33"/>
          </w:tcPr>
          <w:p w14:paraId="7A951C51" w14:textId="16871248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6</w:t>
            </w:r>
          </w:p>
        </w:tc>
      </w:tr>
      <w:tr w:rsidR="002D7B00" w:rsidRPr="00FB4C02" w14:paraId="2E95F6F6" w14:textId="6CB0C2B5" w:rsidTr="002D7B00">
        <w:trPr>
          <w:jc w:val="center"/>
        </w:trPr>
        <w:tc>
          <w:tcPr>
            <w:tcW w:w="1523" w:type="dxa"/>
          </w:tcPr>
          <w:p w14:paraId="3836797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Manual handling of timber</w:t>
            </w:r>
          </w:p>
        </w:tc>
        <w:tc>
          <w:tcPr>
            <w:tcW w:w="1384" w:type="dxa"/>
          </w:tcPr>
          <w:p w14:paraId="1CDDCDA1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04264A58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Musculoskeletal injury</w:t>
            </w:r>
          </w:p>
        </w:tc>
        <w:tc>
          <w:tcPr>
            <w:tcW w:w="782" w:type="dxa"/>
          </w:tcPr>
          <w:p w14:paraId="4BFED5E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0A61DBA3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37" w:type="dxa"/>
            <w:shd w:val="clear" w:color="auto" w:fill="FDE9D9" w:themeFill="accent6" w:themeFillTint="33"/>
          </w:tcPr>
          <w:p w14:paraId="6733BD53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9</w:t>
            </w:r>
          </w:p>
        </w:tc>
        <w:tc>
          <w:tcPr>
            <w:tcW w:w="2612" w:type="dxa"/>
          </w:tcPr>
          <w:p w14:paraId="46F3136F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Avoid unnecessary lifting; use mechanical aids; ergonomic techniques applied; task rotation implemented.</w:t>
            </w:r>
          </w:p>
        </w:tc>
        <w:tc>
          <w:tcPr>
            <w:tcW w:w="1160" w:type="dxa"/>
          </w:tcPr>
          <w:p w14:paraId="763D73F2" w14:textId="03A1032B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3EE3B36E" w14:textId="53033850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92D050"/>
          </w:tcPr>
          <w:p w14:paraId="63BC8D53" w14:textId="56D50682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</w:tr>
      <w:tr w:rsidR="002D7B00" w:rsidRPr="00FB4C02" w14:paraId="54D29662" w14:textId="01C89919" w:rsidTr="002D7B00">
        <w:trPr>
          <w:jc w:val="center"/>
        </w:trPr>
        <w:tc>
          <w:tcPr>
            <w:tcW w:w="1523" w:type="dxa"/>
          </w:tcPr>
          <w:p w14:paraId="4A30125C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Noise exposure</w:t>
            </w:r>
          </w:p>
        </w:tc>
        <w:tc>
          <w:tcPr>
            <w:tcW w:w="1384" w:type="dxa"/>
          </w:tcPr>
          <w:p w14:paraId="313D28D7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12549CA5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Hearing damage</w:t>
            </w:r>
          </w:p>
        </w:tc>
        <w:tc>
          <w:tcPr>
            <w:tcW w:w="782" w:type="dxa"/>
          </w:tcPr>
          <w:p w14:paraId="530A25EE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475DF9F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37" w:type="dxa"/>
            <w:shd w:val="clear" w:color="auto" w:fill="FDE9D9" w:themeFill="accent6" w:themeFillTint="33"/>
          </w:tcPr>
          <w:p w14:paraId="7B4A949F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9</w:t>
            </w:r>
          </w:p>
        </w:tc>
        <w:tc>
          <w:tcPr>
            <w:tcW w:w="2612" w:type="dxa"/>
          </w:tcPr>
          <w:p w14:paraId="7734A48D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Hearing protection worn; exposure assessed; maintenance regime followed; health surveillance implemented.</w:t>
            </w:r>
          </w:p>
        </w:tc>
        <w:tc>
          <w:tcPr>
            <w:tcW w:w="1160" w:type="dxa"/>
          </w:tcPr>
          <w:p w14:paraId="39999AC0" w14:textId="79804E0F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599C27EB" w14:textId="4A3F8DC9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92D050"/>
          </w:tcPr>
          <w:p w14:paraId="6D10DCC6" w14:textId="45679C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</w:tr>
      <w:tr w:rsidR="002D7B00" w:rsidRPr="00FB4C02" w14:paraId="16579BBA" w14:textId="093A5695" w:rsidTr="002D7B00">
        <w:trPr>
          <w:jc w:val="center"/>
        </w:trPr>
        <w:tc>
          <w:tcPr>
            <w:tcW w:w="1523" w:type="dxa"/>
          </w:tcPr>
          <w:p w14:paraId="2DE0174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Hand-arm vibration</w:t>
            </w:r>
          </w:p>
        </w:tc>
        <w:tc>
          <w:tcPr>
            <w:tcW w:w="1384" w:type="dxa"/>
          </w:tcPr>
          <w:p w14:paraId="08E8D07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66911886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HAVS or VWF</w:t>
            </w:r>
          </w:p>
        </w:tc>
        <w:tc>
          <w:tcPr>
            <w:tcW w:w="782" w:type="dxa"/>
          </w:tcPr>
          <w:p w14:paraId="6766C397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6C6A5BCF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37" w:type="dxa"/>
            <w:shd w:val="clear" w:color="auto" w:fill="FDE9D9" w:themeFill="accent6" w:themeFillTint="33"/>
          </w:tcPr>
          <w:p w14:paraId="4750F9E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9</w:t>
            </w:r>
          </w:p>
        </w:tc>
        <w:tc>
          <w:tcPr>
            <w:tcW w:w="2612" w:type="dxa"/>
          </w:tcPr>
          <w:p w14:paraId="088EF2F3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 xml:space="preserve">Low vibration equipment selected; trigger time monitored; exposure compared to EAV/ELV; </w:t>
            </w:r>
            <w:r w:rsidRPr="00FB4C02">
              <w:rPr>
                <w:rFonts w:ascii="Roboto" w:hAnsi="Roboto"/>
                <w:sz w:val="16"/>
                <w:szCs w:val="16"/>
              </w:rPr>
              <w:lastRenderedPageBreak/>
              <w:t>health surveillance programme in place.</w:t>
            </w:r>
          </w:p>
        </w:tc>
        <w:tc>
          <w:tcPr>
            <w:tcW w:w="1160" w:type="dxa"/>
          </w:tcPr>
          <w:p w14:paraId="6F0B0F51" w14:textId="42F4E97A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lastRenderedPageBreak/>
              <w:t>2</w:t>
            </w:r>
          </w:p>
        </w:tc>
        <w:tc>
          <w:tcPr>
            <w:tcW w:w="959" w:type="dxa"/>
          </w:tcPr>
          <w:p w14:paraId="5C73A9E8" w14:textId="48ADBA93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92D050"/>
          </w:tcPr>
          <w:p w14:paraId="0855BB6E" w14:textId="32EA6902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</w:tr>
      <w:tr w:rsidR="002D7B00" w:rsidRPr="00FB4C02" w14:paraId="01BCAF6B" w14:textId="23D6C523" w:rsidTr="002D7B00">
        <w:trPr>
          <w:jc w:val="center"/>
        </w:trPr>
        <w:tc>
          <w:tcPr>
            <w:tcW w:w="1523" w:type="dxa"/>
          </w:tcPr>
          <w:p w14:paraId="39FDE771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Working near electricity</w:t>
            </w:r>
          </w:p>
        </w:tc>
        <w:tc>
          <w:tcPr>
            <w:tcW w:w="1384" w:type="dxa"/>
          </w:tcPr>
          <w:p w14:paraId="5CA4AEB8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34CFAC6D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Electric shock or fatality</w:t>
            </w:r>
          </w:p>
        </w:tc>
        <w:tc>
          <w:tcPr>
            <w:tcW w:w="782" w:type="dxa"/>
          </w:tcPr>
          <w:p w14:paraId="1E16947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781" w:type="dxa"/>
          </w:tcPr>
          <w:p w14:paraId="63494110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5</w:t>
            </w:r>
          </w:p>
        </w:tc>
        <w:tc>
          <w:tcPr>
            <w:tcW w:w="937" w:type="dxa"/>
            <w:shd w:val="clear" w:color="auto" w:fill="E36C0A" w:themeFill="accent6" w:themeFillShade="BF"/>
          </w:tcPr>
          <w:p w14:paraId="0C51DB6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10</w:t>
            </w:r>
          </w:p>
        </w:tc>
        <w:tc>
          <w:tcPr>
            <w:tcW w:w="2612" w:type="dxa"/>
          </w:tcPr>
          <w:p w14:paraId="3B59E68A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Overhead lines identified during SSRA; minimum approach distances maintained; FISA 804 guidance followed; isolation confirmed where required.</w:t>
            </w:r>
          </w:p>
        </w:tc>
        <w:tc>
          <w:tcPr>
            <w:tcW w:w="1160" w:type="dxa"/>
          </w:tcPr>
          <w:p w14:paraId="02EE0EDC" w14:textId="3C232BBB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217A2A80" w14:textId="2C5181C5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92D050"/>
          </w:tcPr>
          <w:p w14:paraId="27FEBE9B" w14:textId="65CB3B28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</w:tr>
      <w:tr w:rsidR="002D7B00" w:rsidRPr="00FB4C02" w14:paraId="304A8C6B" w14:textId="4BD57B19" w:rsidTr="002D7B00">
        <w:trPr>
          <w:jc w:val="center"/>
        </w:trPr>
        <w:tc>
          <w:tcPr>
            <w:tcW w:w="1523" w:type="dxa"/>
          </w:tcPr>
          <w:p w14:paraId="3EA256C4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Slips, trips and uneven ground</w:t>
            </w:r>
          </w:p>
        </w:tc>
        <w:tc>
          <w:tcPr>
            <w:tcW w:w="1384" w:type="dxa"/>
          </w:tcPr>
          <w:p w14:paraId="74E7853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Operator</w:t>
            </w:r>
          </w:p>
        </w:tc>
        <w:tc>
          <w:tcPr>
            <w:tcW w:w="1868" w:type="dxa"/>
          </w:tcPr>
          <w:p w14:paraId="70EDCC37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Sprain, fracture or fall</w:t>
            </w:r>
          </w:p>
        </w:tc>
        <w:tc>
          <w:tcPr>
            <w:tcW w:w="782" w:type="dxa"/>
          </w:tcPr>
          <w:p w14:paraId="6DC06053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781" w:type="dxa"/>
          </w:tcPr>
          <w:p w14:paraId="083C4438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3</w:t>
            </w:r>
          </w:p>
        </w:tc>
        <w:tc>
          <w:tcPr>
            <w:tcW w:w="937" w:type="dxa"/>
            <w:shd w:val="clear" w:color="auto" w:fill="FDE9D9" w:themeFill="accent6" w:themeFillTint="33"/>
          </w:tcPr>
          <w:p w14:paraId="0B11D9C2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9</w:t>
            </w:r>
          </w:p>
        </w:tc>
        <w:tc>
          <w:tcPr>
            <w:tcW w:w="2612" w:type="dxa"/>
          </w:tcPr>
          <w:p w14:paraId="46DBB0E8" w14:textId="77777777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Clear working area; maintain footing; appropriate footwear; good housekeeping.</w:t>
            </w:r>
          </w:p>
        </w:tc>
        <w:tc>
          <w:tcPr>
            <w:tcW w:w="1160" w:type="dxa"/>
          </w:tcPr>
          <w:p w14:paraId="751E8E6B" w14:textId="7B23CFF5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</w:tcPr>
          <w:p w14:paraId="044A5AC4" w14:textId="27EDED94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2</w:t>
            </w:r>
          </w:p>
        </w:tc>
        <w:tc>
          <w:tcPr>
            <w:tcW w:w="959" w:type="dxa"/>
            <w:shd w:val="clear" w:color="auto" w:fill="92D050"/>
          </w:tcPr>
          <w:p w14:paraId="0D2718B7" w14:textId="40A947AC" w:rsidR="002D7B00" w:rsidRPr="00FB4C02" w:rsidRDefault="002D7B00" w:rsidP="002D7B00">
            <w:pPr>
              <w:rPr>
                <w:rFonts w:ascii="Roboto" w:hAnsi="Roboto"/>
                <w:sz w:val="16"/>
                <w:szCs w:val="16"/>
              </w:rPr>
            </w:pPr>
            <w:r w:rsidRPr="00FB4C02">
              <w:rPr>
                <w:rFonts w:ascii="Roboto" w:hAnsi="Roboto"/>
                <w:sz w:val="16"/>
                <w:szCs w:val="16"/>
              </w:rPr>
              <w:t>4</w:t>
            </w:r>
          </w:p>
        </w:tc>
      </w:tr>
    </w:tbl>
    <w:p w14:paraId="36F9ADC7" w14:textId="77777777" w:rsidR="00F10E95" w:rsidRPr="00FB4C02" w:rsidRDefault="00000000">
      <w:pPr>
        <w:pStyle w:val="Heading2"/>
        <w:rPr>
          <w:rFonts w:ascii="Roboto" w:hAnsi="Roboto"/>
          <w:color w:val="auto"/>
          <w:sz w:val="16"/>
          <w:szCs w:val="16"/>
        </w:rPr>
      </w:pPr>
      <w:r w:rsidRPr="00FB4C02">
        <w:rPr>
          <w:rFonts w:ascii="Roboto" w:hAnsi="Roboto"/>
          <w:color w:val="auto"/>
          <w:sz w:val="16"/>
          <w:szCs w:val="16"/>
        </w:rPr>
        <w:t>9. Review &amp; Monitoring</w:t>
      </w:r>
    </w:p>
    <w:p w14:paraId="238C7B05" w14:textId="77777777" w:rsidR="00F10E95" w:rsidRPr="00FB4C02" w:rsidRDefault="00000000">
      <w:pPr>
        <w:rPr>
          <w:rFonts w:ascii="Roboto" w:hAnsi="Roboto"/>
          <w:sz w:val="16"/>
          <w:szCs w:val="16"/>
        </w:rPr>
      </w:pPr>
      <w:r w:rsidRPr="00FB4C02">
        <w:rPr>
          <w:rFonts w:ascii="Roboto" w:hAnsi="Roboto"/>
          <w:sz w:val="16"/>
          <w:szCs w:val="16"/>
        </w:rPr>
        <w:t>This GRA must be reviewed annually, following any incident, introduction of new equipment, changes in legislation or audit recommendations.</w:t>
      </w:r>
    </w:p>
    <w:p w14:paraId="65B619E4" w14:textId="6CE3C87A" w:rsidR="00F10E95" w:rsidRPr="00FB4C02" w:rsidRDefault="00F10E95" w:rsidP="00EA1480">
      <w:pPr>
        <w:rPr>
          <w:rFonts w:ascii="Roboto" w:hAnsi="Roboto"/>
          <w:sz w:val="16"/>
          <w:szCs w:val="16"/>
        </w:rPr>
      </w:pPr>
    </w:p>
    <w:sectPr w:rsidR="00F10E95" w:rsidRPr="00FB4C02" w:rsidSect="00FB4C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2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3A5095" w14:textId="77777777" w:rsidR="00867C9B" w:rsidRDefault="00867C9B" w:rsidP="00EA1480">
      <w:pPr>
        <w:spacing w:after="0" w:line="240" w:lineRule="auto"/>
      </w:pPr>
      <w:r>
        <w:separator/>
      </w:r>
    </w:p>
  </w:endnote>
  <w:endnote w:type="continuationSeparator" w:id="0">
    <w:p w14:paraId="33527DDB" w14:textId="77777777" w:rsidR="00867C9B" w:rsidRDefault="00867C9B" w:rsidP="00EA1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B8C39" w14:textId="77777777" w:rsidR="00DE653E" w:rsidRDefault="00DE65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AB4ED" w14:textId="5CD796A3" w:rsidR="00EA1480" w:rsidRPr="00DE653E" w:rsidRDefault="00DE653E" w:rsidP="00EA1480">
    <w:pPr>
      <w:spacing w:after="0"/>
      <w:rPr>
        <w:rFonts w:ascii="Roboto" w:hAnsi="Roboto"/>
        <w:color w:val="EE0000"/>
        <w:sz w:val="15"/>
        <w:szCs w:val="15"/>
      </w:rPr>
    </w:pPr>
    <w:r w:rsidRPr="00DE653E">
      <w:rPr>
        <w:rFonts w:ascii="Roboto" w:hAnsi="Roboto"/>
        <w:color w:val="EE0000"/>
        <w:sz w:val="15"/>
        <w:szCs w:val="15"/>
      </w:rPr>
      <w:t>COMPANY NAME</w:t>
    </w:r>
    <w:r w:rsidR="00EA1480" w:rsidRPr="00DE653E">
      <w:rPr>
        <w:rFonts w:ascii="Roboto" w:hAnsi="Roboto"/>
        <w:color w:val="EE0000"/>
        <w:sz w:val="15"/>
        <w:szCs w:val="15"/>
      </w:rPr>
      <w:t xml:space="preserve"> – GRA Ground Based Chainsaw Operations - ARB-GRA-08</w:t>
    </w:r>
  </w:p>
  <w:p w14:paraId="221BC17D" w14:textId="15A28F7F" w:rsidR="00EA1480" w:rsidRPr="00DE653E" w:rsidRDefault="00EA1480" w:rsidP="00EA1480">
    <w:pPr>
      <w:spacing w:after="0"/>
      <w:rPr>
        <w:rFonts w:ascii="Roboto" w:hAnsi="Roboto"/>
        <w:color w:val="EE0000"/>
        <w:sz w:val="15"/>
        <w:szCs w:val="15"/>
      </w:rPr>
    </w:pPr>
    <w:r w:rsidRPr="00DE653E">
      <w:rPr>
        <w:rFonts w:ascii="Roboto" w:hAnsi="Roboto"/>
        <w:color w:val="EE0000"/>
        <w:sz w:val="15"/>
        <w:szCs w:val="15"/>
      </w:rPr>
      <w:t xml:space="preserve">Version: </w:t>
    </w:r>
    <w:r w:rsidR="00FB4C02" w:rsidRPr="00DE653E">
      <w:rPr>
        <w:rFonts w:ascii="Roboto" w:hAnsi="Roboto"/>
        <w:color w:val="EE0000"/>
        <w:sz w:val="15"/>
        <w:szCs w:val="15"/>
      </w:rPr>
      <w:t xml:space="preserve"> </w:t>
    </w:r>
    <w:r w:rsidRPr="00DE653E">
      <w:rPr>
        <w:rFonts w:ascii="Roboto" w:hAnsi="Roboto"/>
        <w:color w:val="EE0000"/>
        <w:sz w:val="15"/>
        <w:szCs w:val="15"/>
      </w:rPr>
      <w:t xml:space="preserve">Date Issued: </w:t>
    </w:r>
    <w:r w:rsidR="00FB4C02" w:rsidRPr="00DE653E">
      <w:rPr>
        <w:rFonts w:ascii="Roboto" w:hAnsi="Roboto"/>
        <w:color w:val="EE0000"/>
        <w:sz w:val="15"/>
        <w:szCs w:val="15"/>
      </w:rPr>
      <w:t xml:space="preserve"> </w:t>
    </w:r>
    <w:r w:rsidRPr="00DE653E">
      <w:rPr>
        <w:rFonts w:ascii="Roboto" w:hAnsi="Roboto"/>
        <w:color w:val="EE0000"/>
        <w:sz w:val="15"/>
        <w:szCs w:val="15"/>
      </w:rPr>
      <w:t xml:space="preserve">Review Date: </w:t>
    </w:r>
  </w:p>
  <w:p w14:paraId="19FAE96F" w14:textId="683786F7" w:rsidR="00EA1480" w:rsidRPr="00FB4C02" w:rsidRDefault="00EA1480" w:rsidP="00EA1480">
    <w:pPr>
      <w:spacing w:after="0"/>
      <w:rPr>
        <w:rFonts w:ascii="Roboto" w:hAnsi="Roboto"/>
        <w:color w:val="808080" w:themeColor="background1" w:themeShade="80"/>
        <w:sz w:val="15"/>
        <w:szCs w:val="15"/>
      </w:rPr>
    </w:pPr>
    <w:r w:rsidRPr="00FB4C02">
      <w:rPr>
        <w:rFonts w:ascii="Roboto" w:hAnsi="Roboto"/>
        <w:color w:val="808080" w:themeColor="background1" w:themeShade="80"/>
        <w:sz w:val="15"/>
        <w:szCs w:val="15"/>
      </w:rPr>
      <w:t>Not controlled when printed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8D280D" w14:textId="77777777" w:rsidR="00DE653E" w:rsidRDefault="00DE65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C04F55" w14:textId="77777777" w:rsidR="00867C9B" w:rsidRDefault="00867C9B" w:rsidP="00EA1480">
      <w:pPr>
        <w:spacing w:after="0" w:line="240" w:lineRule="auto"/>
      </w:pPr>
      <w:r>
        <w:separator/>
      </w:r>
    </w:p>
  </w:footnote>
  <w:footnote w:type="continuationSeparator" w:id="0">
    <w:p w14:paraId="61BBCF89" w14:textId="77777777" w:rsidR="00867C9B" w:rsidRDefault="00867C9B" w:rsidP="00EA1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274256" w14:textId="77777777" w:rsidR="00DE653E" w:rsidRDefault="00DE65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C84E1" w14:textId="50BD4010" w:rsidR="00FB4C02" w:rsidRPr="00FB4C02" w:rsidRDefault="00DE653E">
    <w:pPr>
      <w:rPr>
        <w:rFonts w:ascii="Aptos Display" w:hAnsi="Aptos Display"/>
        <w:color w:val="FF0000"/>
        <w:sz w:val="20"/>
        <w:szCs w:val="20"/>
        <w:lang w:val="en-GB"/>
      </w:rPr>
    </w:pPr>
    <w:r>
      <w:rPr>
        <w:rFonts w:ascii="Aptos Display" w:hAnsi="Aptos Display"/>
        <w:color w:val="FF0000"/>
        <w:sz w:val="20"/>
        <w:szCs w:val="20"/>
        <w:lang w:val="en-GB"/>
      </w:rPr>
      <w:t>[Insert company LOGO]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52F08A" w14:textId="77777777" w:rsidR="00DE653E" w:rsidRDefault="00DE6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5019158">
    <w:abstractNumId w:val="8"/>
  </w:num>
  <w:num w:numId="2" w16cid:durableId="1422025632">
    <w:abstractNumId w:val="6"/>
  </w:num>
  <w:num w:numId="3" w16cid:durableId="1502044667">
    <w:abstractNumId w:val="5"/>
  </w:num>
  <w:num w:numId="4" w16cid:durableId="1760174939">
    <w:abstractNumId w:val="4"/>
  </w:num>
  <w:num w:numId="5" w16cid:durableId="1494108511">
    <w:abstractNumId w:val="7"/>
  </w:num>
  <w:num w:numId="6" w16cid:durableId="413940213">
    <w:abstractNumId w:val="3"/>
  </w:num>
  <w:num w:numId="7" w16cid:durableId="1018655728">
    <w:abstractNumId w:val="2"/>
  </w:num>
  <w:num w:numId="8" w16cid:durableId="701714495">
    <w:abstractNumId w:val="1"/>
  </w:num>
  <w:num w:numId="9" w16cid:durableId="183680064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7A5"/>
    <w:rsid w:val="0015074B"/>
    <w:rsid w:val="0029639D"/>
    <w:rsid w:val="002B130C"/>
    <w:rsid w:val="002D7B00"/>
    <w:rsid w:val="00326F90"/>
    <w:rsid w:val="00496EC2"/>
    <w:rsid w:val="004B5F1B"/>
    <w:rsid w:val="00720692"/>
    <w:rsid w:val="00867C9B"/>
    <w:rsid w:val="00A51C63"/>
    <w:rsid w:val="00AA1D8D"/>
    <w:rsid w:val="00B47730"/>
    <w:rsid w:val="00BB7AD3"/>
    <w:rsid w:val="00CB0664"/>
    <w:rsid w:val="00DA183C"/>
    <w:rsid w:val="00DA782A"/>
    <w:rsid w:val="00DE653E"/>
    <w:rsid w:val="00E830DE"/>
    <w:rsid w:val="00EA1480"/>
    <w:rsid w:val="00F10E95"/>
    <w:rsid w:val="00FB4C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7053B7"/>
  <w14:defaultImageDpi w14:val="300"/>
  <w15:docId w15:val="{1F3A5CF6-E521-AC40-AD7B-5FA30177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A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60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814</Words>
  <Characters>4498</Characters>
  <Application>Microsoft Office Word</Application>
  <DocSecurity>0</DocSecurity>
  <Lines>249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4</cp:revision>
  <dcterms:created xsi:type="dcterms:W3CDTF">2026-04-27T10:17:00Z</dcterms:created>
  <dcterms:modified xsi:type="dcterms:W3CDTF">2026-09-04T10:20:00Z</dcterms:modified>
  <cp:category/>
</cp:coreProperties>
</file>