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58997" w14:textId="11C9C57B" w:rsidR="00BA1C11" w:rsidRPr="0051106E" w:rsidRDefault="00000000" w:rsidP="0051106E">
      <w:pPr>
        <w:spacing w:after="0"/>
        <w:jc w:val="center"/>
        <w:rPr>
          <w:rFonts w:ascii="Aptos Display" w:hAnsi="Aptos Display"/>
          <w:b/>
          <w:bCs/>
          <w:color w:val="FF0000"/>
          <w:sz w:val="20"/>
          <w:szCs w:val="20"/>
          <w:u w:val="single"/>
        </w:rPr>
      </w:pPr>
      <w:r w:rsidRPr="0051106E">
        <w:rPr>
          <w:rFonts w:ascii="Aptos Display" w:hAnsi="Aptos Display"/>
          <w:b/>
          <w:bCs/>
          <w:color w:val="FF0000"/>
          <w:sz w:val="20"/>
          <w:szCs w:val="20"/>
          <w:u w:val="single"/>
        </w:rPr>
        <w:t>COMPANY</w:t>
      </w:r>
    </w:p>
    <w:p w14:paraId="5ADC3175" w14:textId="77777777" w:rsidR="00BA1C11" w:rsidRPr="0051106E" w:rsidRDefault="00000000" w:rsidP="0051106E">
      <w:pPr>
        <w:spacing w:after="0"/>
        <w:jc w:val="center"/>
        <w:rPr>
          <w:rFonts w:ascii="Aptos Display" w:hAnsi="Aptos Display"/>
          <w:sz w:val="20"/>
          <w:szCs w:val="20"/>
          <w:u w:val="single"/>
        </w:rPr>
      </w:pPr>
      <w:r w:rsidRPr="0051106E">
        <w:rPr>
          <w:rFonts w:ascii="Aptos Display" w:hAnsi="Aptos Display"/>
          <w:sz w:val="20"/>
          <w:szCs w:val="20"/>
          <w:u w:val="single"/>
        </w:rPr>
        <w:t>GENERIC RISK ASSESSMENT (GRA) – MEWP OPERATIONS</w:t>
      </w:r>
      <w:r w:rsidRPr="0051106E">
        <w:rPr>
          <w:rFonts w:ascii="Aptos Display" w:hAnsi="Aptos Display"/>
          <w:sz w:val="20"/>
          <w:szCs w:val="20"/>
          <w:u w:val="single"/>
        </w:rPr>
        <w:br/>
      </w:r>
    </w:p>
    <w:p w14:paraId="4C6239E8" w14:textId="77777777" w:rsidR="00BA1C11" w:rsidRPr="0051106E" w:rsidRDefault="00000000">
      <w:pPr>
        <w:rPr>
          <w:rFonts w:ascii="Aptos Display" w:hAnsi="Aptos Display"/>
          <w:sz w:val="20"/>
          <w:szCs w:val="20"/>
        </w:rPr>
      </w:pPr>
      <w:r w:rsidRPr="0051106E">
        <w:rPr>
          <w:rFonts w:ascii="Aptos Display" w:hAnsi="Aptos Display"/>
          <w:sz w:val="20"/>
          <w:szCs w:val="20"/>
        </w:rPr>
        <w:t>Activity / Task: Use of Mobile Elevating Work Platforms (MEWPs) for arboricultural operations</w:t>
      </w:r>
    </w:p>
    <w:p w14:paraId="6F546267" w14:textId="77777777" w:rsidR="00BA1C11" w:rsidRPr="0051106E" w:rsidRDefault="00000000">
      <w:pPr>
        <w:rPr>
          <w:rFonts w:ascii="Aptos Display" w:hAnsi="Aptos Display"/>
          <w:sz w:val="20"/>
          <w:szCs w:val="20"/>
        </w:rPr>
      </w:pPr>
      <w:r w:rsidRPr="0051106E">
        <w:rPr>
          <w:rFonts w:ascii="Aptos Display" w:hAnsi="Aptos Display"/>
          <w:sz w:val="20"/>
          <w:szCs w:val="20"/>
        </w:rPr>
        <w:t>Document Ref: ARB-GRA-13</w:t>
      </w:r>
    </w:p>
    <w:p w14:paraId="1350038E" w14:textId="77777777" w:rsidR="00BA1C11" w:rsidRPr="0051106E" w:rsidRDefault="00000000">
      <w:pPr>
        <w:rPr>
          <w:rFonts w:ascii="Aptos Display" w:hAnsi="Aptos Display"/>
          <w:sz w:val="20"/>
          <w:szCs w:val="20"/>
        </w:rPr>
      </w:pPr>
      <w:r w:rsidRPr="0051106E">
        <w:rPr>
          <w:rFonts w:ascii="Aptos Display" w:hAnsi="Aptos Display"/>
          <w:sz w:val="20"/>
          <w:szCs w:val="20"/>
        </w:rPr>
        <w:t>Version: ____    Date Issued: ____    Review Date: ____</w:t>
      </w:r>
    </w:p>
    <w:p w14:paraId="7FA514E8" w14:textId="77777777" w:rsidR="00BA1C11" w:rsidRPr="0051106E" w:rsidRDefault="00000000">
      <w:pPr>
        <w:rPr>
          <w:rFonts w:ascii="Aptos Display" w:hAnsi="Aptos Display"/>
          <w:sz w:val="20"/>
          <w:szCs w:val="20"/>
        </w:rPr>
      </w:pPr>
      <w:r w:rsidRPr="0051106E">
        <w:rPr>
          <w:rFonts w:ascii="Aptos Display" w:hAnsi="Aptos Display"/>
          <w:sz w:val="20"/>
          <w:szCs w:val="20"/>
        </w:rPr>
        <w:t>Assessed by: ______________________________</w:t>
      </w:r>
      <w:r w:rsidRPr="0051106E">
        <w:rPr>
          <w:rFonts w:ascii="Aptos Display" w:hAnsi="Aptos Display"/>
          <w:sz w:val="20"/>
          <w:szCs w:val="20"/>
        </w:rPr>
        <w:br/>
      </w:r>
    </w:p>
    <w:p w14:paraId="7B1FFC91"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1. Scope of Risk Assessment</w:t>
      </w:r>
    </w:p>
    <w:p w14:paraId="15294349" w14:textId="77777777" w:rsidR="00BA1C11" w:rsidRPr="0051106E" w:rsidRDefault="00000000">
      <w:pPr>
        <w:rPr>
          <w:rFonts w:ascii="Aptos Display" w:hAnsi="Aptos Display"/>
          <w:sz w:val="20"/>
          <w:szCs w:val="20"/>
        </w:rPr>
      </w:pPr>
      <w:r w:rsidRPr="0051106E">
        <w:rPr>
          <w:rFonts w:ascii="Aptos Display" w:hAnsi="Aptos Display"/>
          <w:sz w:val="20"/>
          <w:szCs w:val="20"/>
        </w:rPr>
        <w:t>This Generic Risk Assessment (GRA) covers the setup, operation, movement and emergency procedures associated with the use of Mobile Elevating Work Platforms (MEWPs) in arboricultural operations. This includes use of chainsaws and powered equipment from the platform. This GRA must be read alongside a Site-Specific Risk Assessment (SSRA) and relevant task GRAs.</w:t>
      </w:r>
    </w:p>
    <w:p w14:paraId="6B06FDB1"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2. Responsibilities</w:t>
      </w:r>
    </w:p>
    <w:p w14:paraId="078BBA6B" w14:textId="77777777" w:rsidR="00345D3E" w:rsidRDefault="00000000" w:rsidP="00345D3E">
      <w:pPr>
        <w:spacing w:after="0"/>
        <w:rPr>
          <w:rFonts w:ascii="Aptos Display" w:hAnsi="Aptos Display"/>
          <w:sz w:val="20"/>
          <w:szCs w:val="20"/>
        </w:rPr>
      </w:pPr>
      <w:r w:rsidRPr="00345D3E">
        <w:rPr>
          <w:rFonts w:ascii="Aptos Display" w:hAnsi="Aptos Display"/>
          <w:sz w:val="20"/>
          <w:szCs w:val="20"/>
        </w:rPr>
        <w:t>Management must ensure MEWPs are subject to 6</w:t>
      </w:r>
      <w:r w:rsidRPr="00345D3E">
        <w:rPr>
          <w:rFonts w:ascii="Cambria Math" w:hAnsi="Cambria Math" w:cs="Cambria Math"/>
          <w:sz w:val="20"/>
          <w:szCs w:val="20"/>
        </w:rPr>
        <w:t>‑</w:t>
      </w:r>
      <w:r w:rsidRPr="00345D3E">
        <w:rPr>
          <w:rFonts w:ascii="Aptos Display" w:hAnsi="Aptos Display"/>
          <w:sz w:val="20"/>
          <w:szCs w:val="20"/>
        </w:rPr>
        <w:t xml:space="preserve">monthly Thorough Examination in accordance with LOLER 1998, maintained under PUWER 1998, and operated only by trained and </w:t>
      </w:r>
      <w:proofErr w:type="spellStart"/>
      <w:r w:rsidRPr="00345D3E">
        <w:rPr>
          <w:rFonts w:ascii="Aptos Display" w:hAnsi="Aptos Display"/>
          <w:sz w:val="20"/>
          <w:szCs w:val="20"/>
        </w:rPr>
        <w:t>authorised</w:t>
      </w:r>
      <w:proofErr w:type="spellEnd"/>
      <w:r w:rsidRPr="00345D3E">
        <w:rPr>
          <w:rFonts w:ascii="Aptos Display" w:hAnsi="Aptos Display"/>
          <w:sz w:val="20"/>
          <w:szCs w:val="20"/>
        </w:rPr>
        <w:t xml:space="preserve"> personnel.</w:t>
      </w:r>
    </w:p>
    <w:p w14:paraId="7E6A00A8" w14:textId="77777777" w:rsidR="00345D3E" w:rsidRDefault="00345D3E" w:rsidP="00345D3E">
      <w:pPr>
        <w:spacing w:after="0"/>
        <w:rPr>
          <w:rFonts w:ascii="Aptos Display" w:hAnsi="Aptos Display"/>
          <w:sz w:val="20"/>
          <w:szCs w:val="20"/>
        </w:rPr>
      </w:pPr>
      <w:r w:rsidRPr="00345D3E">
        <w:rPr>
          <w:rFonts w:ascii="Aptos Display" w:hAnsi="Aptos Display"/>
          <w:sz w:val="20"/>
          <w:szCs w:val="20"/>
        </w:rPr>
        <w:t xml:space="preserve">Management must ensure that all MEWP operators hold valid and appropriate training certification for the category of MEWP being used (e.g. IPAF, LANTRA or equivalent </w:t>
      </w:r>
      <w:proofErr w:type="spellStart"/>
      <w:r w:rsidRPr="00345D3E">
        <w:rPr>
          <w:rFonts w:ascii="Aptos Display" w:hAnsi="Aptos Display"/>
          <w:sz w:val="20"/>
          <w:szCs w:val="20"/>
        </w:rPr>
        <w:t>recognised</w:t>
      </w:r>
      <w:proofErr w:type="spellEnd"/>
      <w:r w:rsidRPr="00345D3E">
        <w:rPr>
          <w:rFonts w:ascii="Aptos Display" w:hAnsi="Aptos Display"/>
          <w:sz w:val="20"/>
          <w:szCs w:val="20"/>
        </w:rPr>
        <w:t xml:space="preserve"> training provider).</w:t>
      </w:r>
    </w:p>
    <w:p w14:paraId="0067CB90" w14:textId="77777777" w:rsidR="00345D3E" w:rsidRDefault="00345D3E" w:rsidP="00345D3E">
      <w:pPr>
        <w:spacing w:after="0"/>
        <w:rPr>
          <w:rFonts w:ascii="Aptos Display" w:hAnsi="Aptos Display"/>
          <w:sz w:val="20"/>
          <w:szCs w:val="20"/>
        </w:rPr>
      </w:pPr>
      <w:r w:rsidRPr="00345D3E">
        <w:rPr>
          <w:rFonts w:ascii="Aptos Display" w:hAnsi="Aptos Display"/>
          <w:sz w:val="20"/>
          <w:szCs w:val="20"/>
        </w:rPr>
        <w:t>Copies of certification must be retained on file and refresher training scheduled in accordance with industry guidance or following any incident, near miss or extended period without operation.</w:t>
      </w:r>
    </w:p>
    <w:p w14:paraId="6EC273D4" w14:textId="24919758" w:rsidR="00345D3E" w:rsidRPr="00345D3E" w:rsidRDefault="00345D3E" w:rsidP="00345D3E">
      <w:pPr>
        <w:spacing w:after="0"/>
        <w:rPr>
          <w:rFonts w:ascii="Aptos Display" w:hAnsi="Aptos Display"/>
          <w:sz w:val="20"/>
          <w:szCs w:val="20"/>
        </w:rPr>
      </w:pPr>
      <w:proofErr w:type="spellStart"/>
      <w:r w:rsidRPr="00345D3E">
        <w:rPr>
          <w:rFonts w:ascii="Aptos Display" w:hAnsi="Aptos Display"/>
          <w:sz w:val="20"/>
          <w:szCs w:val="20"/>
        </w:rPr>
        <w:t>Familiarisation</w:t>
      </w:r>
      <w:proofErr w:type="spellEnd"/>
      <w:r w:rsidRPr="00345D3E">
        <w:rPr>
          <w:rFonts w:ascii="Aptos Display" w:hAnsi="Aptos Display"/>
          <w:sz w:val="20"/>
          <w:szCs w:val="20"/>
        </w:rPr>
        <w:t xml:space="preserve"> training must be provided where a new or unfamiliar MEWP model is introduced.</w:t>
      </w:r>
    </w:p>
    <w:p w14:paraId="46C5C627" w14:textId="77777777" w:rsidR="00BA1C11" w:rsidRPr="00345D3E" w:rsidRDefault="00000000" w:rsidP="00345D3E">
      <w:pPr>
        <w:spacing w:after="0"/>
        <w:rPr>
          <w:rFonts w:ascii="Aptos Display" w:hAnsi="Aptos Display"/>
          <w:sz w:val="20"/>
          <w:szCs w:val="20"/>
        </w:rPr>
      </w:pPr>
      <w:r w:rsidRPr="00345D3E">
        <w:rPr>
          <w:rFonts w:ascii="Aptos Display" w:hAnsi="Aptos Display"/>
          <w:sz w:val="20"/>
          <w:szCs w:val="20"/>
        </w:rPr>
        <w:t>The Team Leader is responsible for site suitability assessment, emergency planning, briefing ground staff in emergency lowering procedures and ensuring exclusion zones are maintained.</w:t>
      </w:r>
    </w:p>
    <w:p w14:paraId="761DE5B2" w14:textId="77777777" w:rsidR="00345D3E" w:rsidRDefault="00000000" w:rsidP="00345D3E">
      <w:pPr>
        <w:spacing w:after="0"/>
        <w:rPr>
          <w:rFonts w:ascii="Aptos Display" w:hAnsi="Aptos Display"/>
          <w:sz w:val="20"/>
          <w:szCs w:val="20"/>
        </w:rPr>
      </w:pPr>
      <w:r w:rsidRPr="00345D3E">
        <w:rPr>
          <w:rFonts w:ascii="Aptos Display" w:hAnsi="Aptos Display"/>
          <w:sz w:val="20"/>
          <w:szCs w:val="20"/>
        </w:rPr>
        <w:t xml:space="preserve">Operators must complete documented pre-use checks, follow manufacturer guidance, </w:t>
      </w:r>
      <w:proofErr w:type="gramStart"/>
      <w:r w:rsidRPr="00345D3E">
        <w:rPr>
          <w:rFonts w:ascii="Aptos Display" w:hAnsi="Aptos Display"/>
          <w:sz w:val="20"/>
          <w:szCs w:val="20"/>
        </w:rPr>
        <w:t>remain secured in restraint at all times</w:t>
      </w:r>
      <w:proofErr w:type="gramEnd"/>
      <w:r w:rsidRPr="00345D3E">
        <w:rPr>
          <w:rFonts w:ascii="Aptos Display" w:hAnsi="Aptos Display"/>
          <w:sz w:val="20"/>
          <w:szCs w:val="20"/>
        </w:rPr>
        <w:t xml:space="preserve"> and stop work where unsafe conditions arise.</w:t>
      </w:r>
    </w:p>
    <w:p w14:paraId="54A00D2D" w14:textId="77777777" w:rsidR="00345D3E" w:rsidRDefault="00345D3E" w:rsidP="00345D3E">
      <w:pPr>
        <w:spacing w:after="0"/>
        <w:rPr>
          <w:rFonts w:ascii="Aptos Display" w:hAnsi="Aptos Display"/>
          <w:sz w:val="20"/>
          <w:szCs w:val="20"/>
        </w:rPr>
      </w:pPr>
      <w:r w:rsidRPr="00345D3E">
        <w:rPr>
          <w:rFonts w:ascii="Aptos Display" w:hAnsi="Aptos Display"/>
          <w:sz w:val="20"/>
          <w:szCs w:val="20"/>
        </w:rPr>
        <w:t xml:space="preserve">Operators must only operate MEWPs for which they hold valid certification and have been </w:t>
      </w:r>
      <w:proofErr w:type="spellStart"/>
      <w:r w:rsidRPr="00345D3E">
        <w:rPr>
          <w:rFonts w:ascii="Aptos Display" w:hAnsi="Aptos Display"/>
          <w:sz w:val="20"/>
          <w:szCs w:val="20"/>
        </w:rPr>
        <w:t>authorised</w:t>
      </w:r>
      <w:proofErr w:type="spellEnd"/>
      <w:r w:rsidRPr="00345D3E">
        <w:rPr>
          <w:rFonts w:ascii="Aptos Display" w:hAnsi="Aptos Display"/>
          <w:sz w:val="20"/>
          <w:szCs w:val="20"/>
        </w:rPr>
        <w:t xml:space="preserve"> by management.</w:t>
      </w:r>
    </w:p>
    <w:p w14:paraId="10402E25" w14:textId="03790421" w:rsidR="00345D3E" w:rsidRPr="00345D3E" w:rsidRDefault="00345D3E" w:rsidP="00345D3E">
      <w:pPr>
        <w:spacing w:after="0"/>
        <w:rPr>
          <w:rFonts w:ascii="Aptos Display" w:hAnsi="Aptos Display"/>
          <w:sz w:val="20"/>
          <w:szCs w:val="20"/>
        </w:rPr>
      </w:pPr>
      <w:r w:rsidRPr="00345D3E">
        <w:rPr>
          <w:rFonts w:ascii="Aptos Display" w:hAnsi="Aptos Display"/>
          <w:sz w:val="20"/>
          <w:szCs w:val="20"/>
        </w:rPr>
        <w:t xml:space="preserve">Operators must complete </w:t>
      </w:r>
      <w:proofErr w:type="spellStart"/>
      <w:r w:rsidRPr="00345D3E">
        <w:rPr>
          <w:rFonts w:ascii="Aptos Display" w:hAnsi="Aptos Display"/>
          <w:sz w:val="20"/>
          <w:szCs w:val="20"/>
        </w:rPr>
        <w:t>familiarisation</w:t>
      </w:r>
      <w:proofErr w:type="spellEnd"/>
      <w:r w:rsidRPr="00345D3E">
        <w:rPr>
          <w:rFonts w:ascii="Aptos Display" w:hAnsi="Aptos Display"/>
          <w:sz w:val="20"/>
          <w:szCs w:val="20"/>
        </w:rPr>
        <w:t xml:space="preserve"> training for the specific MEWP model prior to first use and must not operate equipment outside the scope of their training.</w:t>
      </w:r>
    </w:p>
    <w:p w14:paraId="06021B2B"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lastRenderedPageBreak/>
        <w:t>3. Persons at Risk</w:t>
      </w:r>
    </w:p>
    <w:p w14:paraId="19D8FFB7" w14:textId="77777777" w:rsidR="00BA1C11" w:rsidRPr="0051106E" w:rsidRDefault="00000000">
      <w:pPr>
        <w:rPr>
          <w:rFonts w:ascii="Aptos Display" w:hAnsi="Aptos Display"/>
          <w:sz w:val="20"/>
          <w:szCs w:val="20"/>
        </w:rPr>
      </w:pPr>
      <w:r w:rsidRPr="0051106E">
        <w:rPr>
          <w:rFonts w:ascii="Segoe UI Symbol" w:hAnsi="Segoe UI Symbol" w:cs="Segoe UI Symbol"/>
          <w:sz w:val="20"/>
          <w:szCs w:val="20"/>
        </w:rPr>
        <w:t>☒</w:t>
      </w:r>
      <w:r w:rsidRPr="0051106E">
        <w:rPr>
          <w:rFonts w:ascii="Aptos Display" w:hAnsi="Aptos Display"/>
          <w:sz w:val="20"/>
          <w:szCs w:val="20"/>
        </w:rPr>
        <w:t xml:space="preserve"> Employees    </w:t>
      </w:r>
      <w:r w:rsidRPr="0051106E">
        <w:rPr>
          <w:rFonts w:ascii="Segoe UI Symbol" w:hAnsi="Segoe UI Symbol" w:cs="Segoe UI Symbol"/>
          <w:sz w:val="20"/>
          <w:szCs w:val="20"/>
        </w:rPr>
        <w:t>☒</w:t>
      </w:r>
      <w:r w:rsidRPr="0051106E">
        <w:rPr>
          <w:rFonts w:ascii="Aptos Display" w:hAnsi="Aptos Display"/>
          <w:sz w:val="20"/>
          <w:szCs w:val="20"/>
        </w:rPr>
        <w:t xml:space="preserve"> Contractors    </w:t>
      </w:r>
      <w:r w:rsidRPr="0051106E">
        <w:rPr>
          <w:rFonts w:ascii="Segoe UI Symbol" w:hAnsi="Segoe UI Symbol" w:cs="Segoe UI Symbol"/>
          <w:sz w:val="20"/>
          <w:szCs w:val="20"/>
        </w:rPr>
        <w:t>☒</w:t>
      </w:r>
      <w:r w:rsidRPr="0051106E">
        <w:rPr>
          <w:rFonts w:ascii="Aptos Display" w:hAnsi="Aptos Display"/>
          <w:sz w:val="20"/>
          <w:szCs w:val="20"/>
        </w:rPr>
        <w:t xml:space="preserve"> Members of the Public    </w:t>
      </w:r>
      <w:r w:rsidRPr="0051106E">
        <w:rPr>
          <w:rFonts w:ascii="Segoe UI Symbol" w:hAnsi="Segoe UI Symbol" w:cs="Segoe UI Symbol"/>
          <w:sz w:val="20"/>
          <w:szCs w:val="20"/>
        </w:rPr>
        <w:t>☒</w:t>
      </w:r>
      <w:r w:rsidRPr="0051106E">
        <w:rPr>
          <w:rFonts w:ascii="Aptos Display" w:hAnsi="Aptos Display"/>
          <w:sz w:val="20"/>
          <w:szCs w:val="20"/>
        </w:rPr>
        <w:t xml:space="preserve"> Clients    </w:t>
      </w:r>
      <w:r w:rsidRPr="0051106E">
        <w:rPr>
          <w:rFonts w:ascii="Segoe UI Symbol" w:hAnsi="Segoe UI Symbol" w:cs="Segoe UI Symbol"/>
          <w:sz w:val="20"/>
          <w:szCs w:val="20"/>
        </w:rPr>
        <w:t>☒</w:t>
      </w:r>
      <w:r w:rsidRPr="0051106E">
        <w:rPr>
          <w:rFonts w:ascii="Aptos Display" w:hAnsi="Aptos Display"/>
          <w:sz w:val="20"/>
          <w:szCs w:val="20"/>
        </w:rPr>
        <w:t xml:space="preserve"> </w:t>
      </w:r>
      <w:proofErr w:type="gramStart"/>
      <w:r w:rsidRPr="0051106E">
        <w:rPr>
          <w:rFonts w:ascii="Aptos Display" w:hAnsi="Aptos Display"/>
          <w:sz w:val="20"/>
          <w:szCs w:val="20"/>
        </w:rPr>
        <w:t>Other road</w:t>
      </w:r>
      <w:proofErr w:type="gramEnd"/>
      <w:r w:rsidRPr="0051106E">
        <w:rPr>
          <w:rFonts w:ascii="Aptos Display" w:hAnsi="Aptos Display"/>
          <w:sz w:val="20"/>
          <w:szCs w:val="20"/>
        </w:rPr>
        <w:t xml:space="preserve"> users</w:t>
      </w:r>
    </w:p>
    <w:p w14:paraId="34D6C0B6"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4. PPE Requirements</w:t>
      </w:r>
    </w:p>
    <w:p w14:paraId="2DABC68F" w14:textId="51872F6F" w:rsidR="00BA1C11" w:rsidRPr="0051106E" w:rsidRDefault="00000000">
      <w:pPr>
        <w:rPr>
          <w:rFonts w:ascii="Aptos Display" w:hAnsi="Aptos Display"/>
          <w:sz w:val="20"/>
          <w:szCs w:val="20"/>
        </w:rPr>
      </w:pPr>
      <w:r w:rsidRPr="00C24A6D">
        <w:rPr>
          <w:rFonts w:ascii="Aptos" w:hAnsi="Aptos"/>
          <w:sz w:val="20"/>
          <w:szCs w:val="20"/>
        </w:rPr>
        <w:t>Mandatory PPE: Arborist helmet with chin strap (EN12492</w:t>
      </w:r>
      <w:r w:rsidR="00C24A6D" w:rsidRPr="00C24A6D">
        <w:rPr>
          <w:rFonts w:ascii="Aptos" w:hAnsi="Aptos"/>
          <w:sz w:val="20"/>
          <w:szCs w:val="20"/>
        </w:rPr>
        <w:t>) suitable eye protection and hearing protection during MEWP operation and when using powered equipment.</w:t>
      </w:r>
      <w:r w:rsidRPr="00C24A6D">
        <w:rPr>
          <w:rFonts w:ascii="Aptos" w:hAnsi="Aptos"/>
          <w:sz w:val="20"/>
          <w:szCs w:val="20"/>
        </w:rPr>
        <w:t>, chainsaw PPE where applicable, safety footwear (EN ISO 20345) and certified personal fall prevention equipment (EN358/EN813/EN362 as appropriate</w:t>
      </w:r>
      <w:r w:rsidRPr="0051106E">
        <w:rPr>
          <w:rFonts w:ascii="Aptos Display" w:hAnsi="Aptos Display"/>
          <w:sz w:val="20"/>
          <w:szCs w:val="20"/>
        </w:rPr>
        <w:t>).</w:t>
      </w:r>
    </w:p>
    <w:p w14:paraId="31ED1785"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5. Emergency Arrangements</w:t>
      </w:r>
    </w:p>
    <w:p w14:paraId="6FAC0C4D" w14:textId="77777777" w:rsidR="00BA1C11" w:rsidRPr="0051106E" w:rsidRDefault="00000000">
      <w:pPr>
        <w:rPr>
          <w:rFonts w:ascii="Aptos Display" w:hAnsi="Aptos Display"/>
          <w:sz w:val="20"/>
          <w:szCs w:val="20"/>
        </w:rPr>
      </w:pPr>
      <w:r w:rsidRPr="0051106E">
        <w:rPr>
          <w:rFonts w:ascii="Aptos Display" w:hAnsi="Aptos Display"/>
          <w:sz w:val="20"/>
          <w:szCs w:val="20"/>
        </w:rPr>
        <w:t>Emergency planning must comply with FISA 802 and Arboricultural Association Technical Guide 5. At least two trained persons must be present on site (no lone working). Ground staff must be competent in emergency lowering procedures. Nearest A&amp;E and site location (including What3Words) must be recorded prior to work commencing.</w:t>
      </w:r>
    </w:p>
    <w:p w14:paraId="3660CEA6"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6. Risk Matrix &amp; Scoring</w:t>
      </w:r>
    </w:p>
    <w:p w14:paraId="1FCF15B5" w14:textId="77777777" w:rsidR="0051106E" w:rsidRPr="00216D93" w:rsidRDefault="0051106E" w:rsidP="0051106E">
      <w:pPr>
        <w:rPr>
          <w:rFonts w:ascii="Aptos Display" w:hAnsi="Aptos Display"/>
          <w:sz w:val="20"/>
          <w:szCs w:val="20"/>
        </w:rPr>
      </w:pPr>
      <w:r w:rsidRPr="00216D93">
        <w:rPr>
          <w:rFonts w:ascii="Aptos Display" w:hAnsi="Aptos Display"/>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51106E" w:rsidRPr="00216D93" w14:paraId="6F4AAE45" w14:textId="77777777" w:rsidTr="00FD207C">
        <w:tc>
          <w:tcPr>
            <w:tcW w:w="2738" w:type="dxa"/>
            <w:shd w:val="clear" w:color="auto" w:fill="BFBFBF" w:themeFill="background1" w:themeFillShade="BF"/>
          </w:tcPr>
          <w:p w14:paraId="668081F1"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6B05D570"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59DA1030"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1DABEDDC"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67D0E464"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53D6B781"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5 Very Likely</w:t>
            </w:r>
          </w:p>
        </w:tc>
      </w:tr>
      <w:tr w:rsidR="0051106E" w:rsidRPr="00216D93" w14:paraId="4CDA6626" w14:textId="77777777" w:rsidTr="00FD207C">
        <w:tc>
          <w:tcPr>
            <w:tcW w:w="2738" w:type="dxa"/>
          </w:tcPr>
          <w:p w14:paraId="1F0C882D"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3ED0EA9C"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6FC5285A"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79AA020C"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0A1D8238"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29195B90"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5</w:t>
            </w:r>
          </w:p>
        </w:tc>
      </w:tr>
      <w:tr w:rsidR="0051106E" w:rsidRPr="00216D93" w14:paraId="632F1B36" w14:textId="77777777" w:rsidTr="00FD207C">
        <w:tc>
          <w:tcPr>
            <w:tcW w:w="2738" w:type="dxa"/>
          </w:tcPr>
          <w:p w14:paraId="718D9A8A"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606E9F0F"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0ED8F71E"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348CE642"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1C6A39D6"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323981A3"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10</w:t>
            </w:r>
          </w:p>
        </w:tc>
      </w:tr>
      <w:tr w:rsidR="0051106E" w:rsidRPr="00216D93" w14:paraId="22FB2985" w14:textId="77777777" w:rsidTr="00FD207C">
        <w:tc>
          <w:tcPr>
            <w:tcW w:w="2738" w:type="dxa"/>
          </w:tcPr>
          <w:p w14:paraId="2133CE05"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5B7362C4"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74A0E7F2"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5BEF1A96"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7EDBC714"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50713B42"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15</w:t>
            </w:r>
          </w:p>
        </w:tc>
      </w:tr>
      <w:tr w:rsidR="0051106E" w:rsidRPr="00216D93" w14:paraId="24740AD4" w14:textId="77777777" w:rsidTr="00FD207C">
        <w:tc>
          <w:tcPr>
            <w:tcW w:w="2738" w:type="dxa"/>
          </w:tcPr>
          <w:p w14:paraId="1874A54A"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4DF5D6C8"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6B3D9AC2"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3566F818"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4A486EAF"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57CB11BB"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20</w:t>
            </w:r>
          </w:p>
        </w:tc>
      </w:tr>
      <w:tr w:rsidR="0051106E" w:rsidRPr="00216D93" w14:paraId="20CEC3B9" w14:textId="77777777" w:rsidTr="00FD207C">
        <w:tc>
          <w:tcPr>
            <w:tcW w:w="2738" w:type="dxa"/>
          </w:tcPr>
          <w:p w14:paraId="12D01CF8"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54F4012D"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2FDE0632"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73A086C0"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705E64BD"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704BA390" w14:textId="77777777" w:rsidR="0051106E" w:rsidRPr="00216D93" w:rsidRDefault="0051106E" w:rsidP="00FD207C">
            <w:pPr>
              <w:rPr>
                <w:rFonts w:ascii="Aptos Display" w:hAnsi="Aptos Display"/>
                <w:sz w:val="20"/>
                <w:szCs w:val="20"/>
              </w:rPr>
            </w:pPr>
            <w:r w:rsidRPr="00216D93">
              <w:rPr>
                <w:rFonts w:ascii="Aptos Display" w:hAnsi="Aptos Display"/>
                <w:sz w:val="20"/>
                <w:szCs w:val="20"/>
              </w:rPr>
              <w:t>25</w:t>
            </w:r>
          </w:p>
        </w:tc>
      </w:tr>
    </w:tbl>
    <w:p w14:paraId="37376627" w14:textId="77777777" w:rsidR="0051106E" w:rsidRPr="00216D93" w:rsidRDefault="0051106E" w:rsidP="0051106E">
      <w:pPr>
        <w:rPr>
          <w:rFonts w:ascii="Aptos Display" w:hAnsi="Aptos Display"/>
          <w:sz w:val="20"/>
          <w:szCs w:val="20"/>
        </w:rPr>
      </w:pPr>
    </w:p>
    <w:p w14:paraId="6356A6C1" w14:textId="77777777" w:rsidR="0051106E" w:rsidRPr="00216D93" w:rsidRDefault="0051106E" w:rsidP="0051106E">
      <w:pPr>
        <w:rPr>
          <w:rFonts w:ascii="Aptos Display" w:hAnsi="Aptos Display"/>
          <w:sz w:val="20"/>
          <w:szCs w:val="20"/>
        </w:rPr>
      </w:pPr>
      <w:r w:rsidRPr="00216D93">
        <w:rPr>
          <w:rFonts w:ascii="Aptos Display" w:hAnsi="Aptos Display"/>
          <w:sz w:val="20"/>
          <w:szCs w:val="20"/>
        </w:rPr>
        <w:t>Risk bands: 1–4 Low | 5–9 Medium | 10–16 High | 17–25 Intolerable</w:t>
      </w:r>
    </w:p>
    <w:p w14:paraId="6C107D68"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7. Relevant UK Legislation, Guidance &amp; Good Practice</w:t>
      </w:r>
    </w:p>
    <w:p w14:paraId="4FA7ECB3"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Health and Safety at Work etc. Act 1974</w:t>
      </w:r>
    </w:p>
    <w:p w14:paraId="78307AD9"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Management of Health and Safety at Work Regulations 1999</w:t>
      </w:r>
    </w:p>
    <w:p w14:paraId="76E5BF47"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Work at Height Regulations 2005</w:t>
      </w:r>
    </w:p>
    <w:p w14:paraId="66E80EF0"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Provision and Use of Work Equipment Regulations 1998 (PUWER)</w:t>
      </w:r>
    </w:p>
    <w:p w14:paraId="6F91E8AC"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lastRenderedPageBreak/>
        <w:t>Lifting Operations and Lifting Equipment Regulations 1998 (LOLER)</w:t>
      </w:r>
    </w:p>
    <w:p w14:paraId="4B98065F"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Electricity at Work Regulations 1989</w:t>
      </w:r>
    </w:p>
    <w:p w14:paraId="223935F7"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HSE GIS6 – Selection, Management and Use of MEWPs</w:t>
      </w:r>
    </w:p>
    <w:p w14:paraId="07D81B34" w14:textId="5D4BAFA1" w:rsidR="00BA1C11" w:rsidRPr="0051106E" w:rsidRDefault="00000000" w:rsidP="00F123A0">
      <w:pPr>
        <w:tabs>
          <w:tab w:val="left" w:pos="5200"/>
        </w:tabs>
        <w:spacing w:after="0"/>
        <w:rPr>
          <w:rFonts w:ascii="Aptos Display" w:hAnsi="Aptos Display"/>
          <w:sz w:val="20"/>
          <w:szCs w:val="20"/>
        </w:rPr>
      </w:pPr>
      <w:r w:rsidRPr="0051106E">
        <w:rPr>
          <w:rFonts w:ascii="Aptos Display" w:hAnsi="Aptos Display"/>
          <w:sz w:val="20"/>
          <w:szCs w:val="20"/>
        </w:rPr>
        <w:t>HSE GS6 – Avoiding Danger from Overhead Power Lines</w:t>
      </w:r>
      <w:r w:rsidR="00F123A0">
        <w:rPr>
          <w:rFonts w:ascii="Aptos Display" w:hAnsi="Aptos Display"/>
          <w:sz w:val="20"/>
          <w:szCs w:val="20"/>
        </w:rPr>
        <w:tab/>
      </w:r>
    </w:p>
    <w:p w14:paraId="08983E89"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HSE MISC614 – Preventing Falls from Boom-Type MEWPs</w:t>
      </w:r>
    </w:p>
    <w:p w14:paraId="53A3BA6D"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Arboricultural Association Technical Guide 5 – Safe Use of MEWPs in Tree Work</w:t>
      </w:r>
    </w:p>
    <w:p w14:paraId="4B33CB54"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FISA 802 – Emergency Planning</w:t>
      </w:r>
    </w:p>
    <w:p w14:paraId="1D0C264A"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FISA 804 – Electricity at Work Forestry &amp; Arboriculture</w:t>
      </w:r>
    </w:p>
    <w:p w14:paraId="7625B760" w14:textId="77777777" w:rsidR="00BA1C11" w:rsidRPr="0051106E" w:rsidRDefault="00000000" w:rsidP="0051106E">
      <w:pPr>
        <w:spacing w:after="0"/>
        <w:rPr>
          <w:rFonts w:ascii="Aptos Display" w:hAnsi="Aptos Display"/>
          <w:sz w:val="20"/>
          <w:szCs w:val="20"/>
        </w:rPr>
      </w:pPr>
      <w:r w:rsidRPr="0051106E">
        <w:rPr>
          <w:rFonts w:ascii="Aptos Display" w:hAnsi="Aptos Display"/>
          <w:sz w:val="20"/>
          <w:szCs w:val="20"/>
        </w:rPr>
        <w:t>FISA 805 – Training and Certification</w:t>
      </w:r>
    </w:p>
    <w:p w14:paraId="1FF8DD8E" w14:textId="77777777" w:rsidR="00BA1C11" w:rsidRPr="0051106E" w:rsidRDefault="00000000">
      <w:pPr>
        <w:pStyle w:val="Heading2"/>
        <w:rPr>
          <w:rFonts w:ascii="Aptos Display" w:hAnsi="Aptos Display"/>
          <w:color w:val="auto"/>
          <w:sz w:val="20"/>
          <w:szCs w:val="20"/>
        </w:rPr>
      </w:pPr>
      <w:r w:rsidRPr="0051106E">
        <w:rPr>
          <w:rFonts w:ascii="Aptos Display" w:hAnsi="Aptos Display"/>
          <w:color w:val="auto"/>
          <w:sz w:val="20"/>
          <w:szCs w:val="20"/>
        </w:rPr>
        <w:t>8. Hazards &amp; Control Measures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3"/>
        <w:gridCol w:w="1004"/>
        <w:gridCol w:w="2487"/>
        <w:gridCol w:w="456"/>
        <w:gridCol w:w="458"/>
        <w:gridCol w:w="477"/>
        <w:gridCol w:w="4370"/>
        <w:gridCol w:w="674"/>
        <w:gridCol w:w="676"/>
        <w:gridCol w:w="695"/>
      </w:tblGrid>
      <w:tr w:rsidR="00A95FF3" w:rsidRPr="00FD3932" w14:paraId="04088D01" w14:textId="77777777" w:rsidTr="001A5ED4">
        <w:trPr>
          <w:tblHeader/>
        </w:trPr>
        <w:tc>
          <w:tcPr>
            <w:tcW w:w="0" w:type="auto"/>
            <w:vAlign w:val="center"/>
            <w:hideMark/>
          </w:tcPr>
          <w:p w14:paraId="16B95968"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Hazard</w:t>
            </w:r>
          </w:p>
        </w:tc>
        <w:tc>
          <w:tcPr>
            <w:tcW w:w="0" w:type="auto"/>
            <w:vAlign w:val="center"/>
            <w:hideMark/>
          </w:tcPr>
          <w:p w14:paraId="5FA7AFDD"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Persons at Risk</w:t>
            </w:r>
          </w:p>
        </w:tc>
        <w:tc>
          <w:tcPr>
            <w:tcW w:w="0" w:type="auto"/>
            <w:vAlign w:val="center"/>
            <w:hideMark/>
          </w:tcPr>
          <w:p w14:paraId="3F129D42"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How Harm May Occur</w:t>
            </w:r>
          </w:p>
        </w:tc>
        <w:tc>
          <w:tcPr>
            <w:tcW w:w="0" w:type="auto"/>
            <w:vAlign w:val="center"/>
            <w:hideMark/>
          </w:tcPr>
          <w:p w14:paraId="4827BD00"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Initial L</w:t>
            </w:r>
          </w:p>
        </w:tc>
        <w:tc>
          <w:tcPr>
            <w:tcW w:w="0" w:type="auto"/>
            <w:vAlign w:val="center"/>
            <w:hideMark/>
          </w:tcPr>
          <w:p w14:paraId="378A828A"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Initial S</w:t>
            </w:r>
          </w:p>
        </w:tc>
        <w:tc>
          <w:tcPr>
            <w:tcW w:w="0" w:type="auto"/>
            <w:vAlign w:val="center"/>
            <w:hideMark/>
          </w:tcPr>
          <w:p w14:paraId="57BEC44B"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Initial RR</w:t>
            </w:r>
          </w:p>
        </w:tc>
        <w:tc>
          <w:tcPr>
            <w:tcW w:w="0" w:type="auto"/>
            <w:vAlign w:val="center"/>
            <w:hideMark/>
          </w:tcPr>
          <w:p w14:paraId="4C7D5B1F"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Control Measures</w:t>
            </w:r>
          </w:p>
        </w:tc>
        <w:tc>
          <w:tcPr>
            <w:tcW w:w="0" w:type="auto"/>
            <w:vAlign w:val="center"/>
            <w:hideMark/>
          </w:tcPr>
          <w:p w14:paraId="001D80FE"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Residual L</w:t>
            </w:r>
          </w:p>
        </w:tc>
        <w:tc>
          <w:tcPr>
            <w:tcW w:w="0" w:type="auto"/>
            <w:vAlign w:val="center"/>
            <w:hideMark/>
          </w:tcPr>
          <w:p w14:paraId="06EA43C1"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Residual S</w:t>
            </w:r>
          </w:p>
        </w:tc>
        <w:tc>
          <w:tcPr>
            <w:tcW w:w="0" w:type="auto"/>
            <w:vAlign w:val="center"/>
            <w:hideMark/>
          </w:tcPr>
          <w:p w14:paraId="6435EE6C" w14:textId="77777777" w:rsidR="00A95FF3" w:rsidRPr="00FD3932" w:rsidRDefault="00A95FF3" w:rsidP="001A5ED4">
            <w:pPr>
              <w:spacing w:after="0" w:line="240" w:lineRule="auto"/>
              <w:jc w:val="center"/>
              <w:rPr>
                <w:rFonts w:ascii="Roboto" w:eastAsia="Times New Roman" w:hAnsi="Roboto" w:cs="Times New Roman"/>
                <w:b/>
                <w:bCs/>
                <w:sz w:val="16"/>
                <w:szCs w:val="16"/>
                <w:lang w:val="en-GB" w:eastAsia="en-GB"/>
              </w:rPr>
            </w:pPr>
            <w:r w:rsidRPr="00FD3932">
              <w:rPr>
                <w:rFonts w:ascii="Roboto" w:eastAsia="Times New Roman" w:hAnsi="Roboto" w:cs="Times New Roman"/>
                <w:b/>
                <w:bCs/>
                <w:sz w:val="16"/>
                <w:szCs w:val="16"/>
                <w:lang w:val="en-GB" w:eastAsia="en-GB"/>
              </w:rPr>
              <w:t>Residual RR</w:t>
            </w:r>
          </w:p>
        </w:tc>
      </w:tr>
      <w:tr w:rsidR="00A95FF3" w:rsidRPr="00FD3932" w14:paraId="0A150B92" w14:textId="77777777" w:rsidTr="001A5ED4">
        <w:tc>
          <w:tcPr>
            <w:tcW w:w="0" w:type="auto"/>
            <w:vAlign w:val="center"/>
            <w:hideMark/>
          </w:tcPr>
          <w:p w14:paraId="5716198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MEWP overturning / unstable ground</w:t>
            </w:r>
          </w:p>
        </w:tc>
        <w:tc>
          <w:tcPr>
            <w:tcW w:w="0" w:type="auto"/>
            <w:vAlign w:val="center"/>
            <w:hideMark/>
          </w:tcPr>
          <w:p w14:paraId="05DD684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team, public</w:t>
            </w:r>
          </w:p>
        </w:tc>
        <w:tc>
          <w:tcPr>
            <w:tcW w:w="0" w:type="auto"/>
            <w:vAlign w:val="center"/>
            <w:hideMark/>
          </w:tcPr>
          <w:p w14:paraId="19F5E2F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Machine topples due to poor ground assessment or voids</w:t>
            </w:r>
          </w:p>
        </w:tc>
        <w:tc>
          <w:tcPr>
            <w:tcW w:w="0" w:type="auto"/>
            <w:shd w:val="clear" w:color="auto" w:fill="92D050"/>
            <w:vAlign w:val="center"/>
            <w:hideMark/>
          </w:tcPr>
          <w:p w14:paraId="091073D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FDE9D9" w:themeFill="accent6" w:themeFillTint="33"/>
            <w:vAlign w:val="center"/>
            <w:hideMark/>
          </w:tcPr>
          <w:p w14:paraId="5739111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F0000"/>
            <w:vAlign w:val="center"/>
            <w:hideMark/>
          </w:tcPr>
          <w:p w14:paraId="43508CB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20</w:t>
            </w:r>
          </w:p>
        </w:tc>
        <w:tc>
          <w:tcPr>
            <w:tcW w:w="0" w:type="auto"/>
            <w:vAlign w:val="center"/>
            <w:hideMark/>
          </w:tcPr>
          <w:p w14:paraId="04335CF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Ground assessment completed; no outriggers on voids/kerbs; load spreaders used; manufacturer setup followed; SWL not exceeded; exclusion zone established; ground protection mats used where required</w:t>
            </w:r>
          </w:p>
        </w:tc>
        <w:tc>
          <w:tcPr>
            <w:tcW w:w="0" w:type="auto"/>
            <w:shd w:val="clear" w:color="auto" w:fill="92D050"/>
            <w:vAlign w:val="center"/>
            <w:hideMark/>
          </w:tcPr>
          <w:p w14:paraId="41833033"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60DCE9A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15FC45F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23C3B23D" w14:textId="77777777" w:rsidTr="001A5ED4">
        <w:tc>
          <w:tcPr>
            <w:tcW w:w="0" w:type="auto"/>
            <w:vAlign w:val="center"/>
            <w:hideMark/>
          </w:tcPr>
          <w:p w14:paraId="646996A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Fall from platform</w:t>
            </w:r>
          </w:p>
        </w:tc>
        <w:tc>
          <w:tcPr>
            <w:tcW w:w="0" w:type="auto"/>
            <w:vAlign w:val="center"/>
            <w:hideMark/>
          </w:tcPr>
          <w:p w14:paraId="41C5BB3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w:t>
            </w:r>
          </w:p>
        </w:tc>
        <w:tc>
          <w:tcPr>
            <w:tcW w:w="0" w:type="auto"/>
            <w:vAlign w:val="center"/>
            <w:hideMark/>
          </w:tcPr>
          <w:p w14:paraId="59AB32E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Failure to remain secured or climbing guard rails</w:t>
            </w:r>
          </w:p>
        </w:tc>
        <w:tc>
          <w:tcPr>
            <w:tcW w:w="0" w:type="auto"/>
            <w:shd w:val="clear" w:color="auto" w:fill="92D050"/>
            <w:vAlign w:val="center"/>
            <w:hideMark/>
          </w:tcPr>
          <w:p w14:paraId="17CD65B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FDE9D9" w:themeFill="accent6" w:themeFillTint="33"/>
            <w:vAlign w:val="center"/>
            <w:hideMark/>
          </w:tcPr>
          <w:p w14:paraId="3DC32EF6"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F0000"/>
            <w:vAlign w:val="center"/>
            <w:hideMark/>
          </w:tcPr>
          <w:p w14:paraId="03ED704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20</w:t>
            </w:r>
          </w:p>
        </w:tc>
        <w:tc>
          <w:tcPr>
            <w:tcW w:w="0" w:type="auto"/>
            <w:vAlign w:val="center"/>
            <w:hideMark/>
          </w:tcPr>
          <w:p w14:paraId="46F936A0"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secured in restraint to approved anchor point; pre-use inspection of anchor; no climbing on rails; TG5 followed; supervision maintained</w:t>
            </w:r>
          </w:p>
        </w:tc>
        <w:tc>
          <w:tcPr>
            <w:tcW w:w="0" w:type="auto"/>
            <w:shd w:val="clear" w:color="auto" w:fill="92D050"/>
            <w:vAlign w:val="center"/>
            <w:hideMark/>
          </w:tcPr>
          <w:p w14:paraId="61B1620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6D099DF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24FD481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76C3A12A" w14:textId="77777777" w:rsidTr="001A5ED4">
        <w:tc>
          <w:tcPr>
            <w:tcW w:w="0" w:type="auto"/>
            <w:vAlign w:val="center"/>
            <w:hideMark/>
          </w:tcPr>
          <w:p w14:paraId="259988C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Contact with overhead power lines</w:t>
            </w:r>
          </w:p>
        </w:tc>
        <w:tc>
          <w:tcPr>
            <w:tcW w:w="0" w:type="auto"/>
            <w:vAlign w:val="center"/>
            <w:hideMark/>
          </w:tcPr>
          <w:p w14:paraId="0E202F9B"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team</w:t>
            </w:r>
          </w:p>
        </w:tc>
        <w:tc>
          <w:tcPr>
            <w:tcW w:w="0" w:type="auto"/>
            <w:vAlign w:val="center"/>
            <w:hideMark/>
          </w:tcPr>
          <w:p w14:paraId="03CEF87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Electrocution from encroachment within safe distance</w:t>
            </w:r>
          </w:p>
        </w:tc>
        <w:tc>
          <w:tcPr>
            <w:tcW w:w="0" w:type="auto"/>
            <w:shd w:val="clear" w:color="auto" w:fill="92D050"/>
            <w:vAlign w:val="center"/>
            <w:hideMark/>
          </w:tcPr>
          <w:p w14:paraId="361EDF0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595FA5D3"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4569810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7B876FD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Minimum 15m exclusion from OHPL unless DNO consent; GS6 and FISA 804 followed; site survey completed before raising boom</w:t>
            </w:r>
          </w:p>
        </w:tc>
        <w:tc>
          <w:tcPr>
            <w:tcW w:w="0" w:type="auto"/>
            <w:shd w:val="clear" w:color="auto" w:fill="92D050"/>
            <w:vAlign w:val="center"/>
            <w:hideMark/>
          </w:tcPr>
          <w:p w14:paraId="15DA487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721B1AC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14E02A4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2BBD5869" w14:textId="77777777" w:rsidTr="001A5ED4">
        <w:tc>
          <w:tcPr>
            <w:tcW w:w="0" w:type="auto"/>
            <w:vAlign w:val="center"/>
            <w:hideMark/>
          </w:tcPr>
          <w:p w14:paraId="4A0AB64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Crush injuries from slewing / base movement</w:t>
            </w:r>
          </w:p>
        </w:tc>
        <w:tc>
          <w:tcPr>
            <w:tcW w:w="0" w:type="auto"/>
            <w:vAlign w:val="center"/>
            <w:hideMark/>
          </w:tcPr>
          <w:p w14:paraId="17FEA7F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w:t>
            </w:r>
          </w:p>
        </w:tc>
        <w:tc>
          <w:tcPr>
            <w:tcW w:w="0" w:type="auto"/>
            <w:vAlign w:val="center"/>
            <w:hideMark/>
          </w:tcPr>
          <w:p w14:paraId="1F7E8C1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Entrapment between MEWP and fixed structure</w:t>
            </w:r>
          </w:p>
        </w:tc>
        <w:tc>
          <w:tcPr>
            <w:tcW w:w="0" w:type="auto"/>
            <w:shd w:val="clear" w:color="auto" w:fill="92D050"/>
            <w:vAlign w:val="center"/>
            <w:hideMark/>
          </w:tcPr>
          <w:p w14:paraId="54D134A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78DD025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51B0AFFB"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025C165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500mm clearance maintained; banksman used where restricted; communication system agreed; radios or headsets used where necessary; exclusion zone enforced</w:t>
            </w:r>
          </w:p>
        </w:tc>
        <w:tc>
          <w:tcPr>
            <w:tcW w:w="0" w:type="auto"/>
            <w:shd w:val="clear" w:color="auto" w:fill="92D050"/>
            <w:vAlign w:val="center"/>
            <w:hideMark/>
          </w:tcPr>
          <w:p w14:paraId="21D0C4A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6114AFA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71A395F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5FBE1707" w14:textId="77777777" w:rsidTr="001A5ED4">
        <w:tc>
          <w:tcPr>
            <w:tcW w:w="0" w:type="auto"/>
            <w:vAlign w:val="center"/>
            <w:hideMark/>
          </w:tcPr>
          <w:p w14:paraId="19F57DA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Wind loading / adverse weather</w:t>
            </w:r>
          </w:p>
        </w:tc>
        <w:tc>
          <w:tcPr>
            <w:tcW w:w="0" w:type="auto"/>
            <w:vAlign w:val="center"/>
            <w:hideMark/>
          </w:tcPr>
          <w:p w14:paraId="79E22A6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w:t>
            </w:r>
          </w:p>
        </w:tc>
        <w:tc>
          <w:tcPr>
            <w:tcW w:w="0" w:type="auto"/>
            <w:vAlign w:val="center"/>
            <w:hideMark/>
          </w:tcPr>
          <w:p w14:paraId="7481E79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Loss of control or overturning</w:t>
            </w:r>
          </w:p>
        </w:tc>
        <w:tc>
          <w:tcPr>
            <w:tcW w:w="0" w:type="auto"/>
            <w:shd w:val="clear" w:color="auto" w:fill="92D050"/>
            <w:vAlign w:val="center"/>
            <w:hideMark/>
          </w:tcPr>
          <w:p w14:paraId="369D956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567916F0"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7E71C77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6DFDBE46"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Manufacturer wind limits adhered to; anemometer used where required; work stopped if limits exceeded; weather monitored dynamically</w:t>
            </w:r>
          </w:p>
        </w:tc>
        <w:tc>
          <w:tcPr>
            <w:tcW w:w="0" w:type="auto"/>
            <w:shd w:val="clear" w:color="auto" w:fill="92D050"/>
            <w:vAlign w:val="center"/>
            <w:hideMark/>
          </w:tcPr>
          <w:p w14:paraId="3A797D7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61CFFA3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02BE75E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61007763" w14:textId="77777777" w:rsidTr="001A5ED4">
        <w:tc>
          <w:tcPr>
            <w:tcW w:w="0" w:type="auto"/>
            <w:vAlign w:val="center"/>
            <w:hideMark/>
          </w:tcPr>
          <w:p w14:paraId="1A8647E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Emergency lowering failure</w:t>
            </w:r>
          </w:p>
        </w:tc>
        <w:tc>
          <w:tcPr>
            <w:tcW w:w="0" w:type="auto"/>
            <w:vAlign w:val="center"/>
            <w:hideMark/>
          </w:tcPr>
          <w:p w14:paraId="2C814A0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w:t>
            </w:r>
          </w:p>
        </w:tc>
        <w:tc>
          <w:tcPr>
            <w:tcW w:w="0" w:type="auto"/>
            <w:vAlign w:val="center"/>
            <w:hideMark/>
          </w:tcPr>
          <w:p w14:paraId="7701B19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Inability to descend platform in emergency</w:t>
            </w:r>
          </w:p>
        </w:tc>
        <w:tc>
          <w:tcPr>
            <w:tcW w:w="0" w:type="auto"/>
            <w:shd w:val="clear" w:color="auto" w:fill="92D050"/>
            <w:vAlign w:val="center"/>
            <w:hideMark/>
          </w:tcPr>
          <w:p w14:paraId="1707509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0EAB7D10"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63E977DF"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0EA8948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Emergency descent tested pre-use; trained ground operative assigned; ground staff trained in emergency lowering procedures; LOLER certificate on site; no lone working permitted</w:t>
            </w:r>
          </w:p>
        </w:tc>
        <w:tc>
          <w:tcPr>
            <w:tcW w:w="0" w:type="auto"/>
            <w:shd w:val="clear" w:color="auto" w:fill="92D050"/>
            <w:vAlign w:val="center"/>
            <w:hideMark/>
          </w:tcPr>
          <w:p w14:paraId="7456FC2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48150AD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6A4E82E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5554983D" w14:textId="77777777" w:rsidTr="001A5ED4">
        <w:tc>
          <w:tcPr>
            <w:tcW w:w="0" w:type="auto"/>
            <w:vAlign w:val="center"/>
            <w:hideMark/>
          </w:tcPr>
          <w:p w14:paraId="69F0F5E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Use of chainsaw or powered tools in basket</w:t>
            </w:r>
          </w:p>
        </w:tc>
        <w:tc>
          <w:tcPr>
            <w:tcW w:w="0" w:type="auto"/>
            <w:vAlign w:val="center"/>
            <w:hideMark/>
          </w:tcPr>
          <w:p w14:paraId="5C161F5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w:t>
            </w:r>
          </w:p>
        </w:tc>
        <w:tc>
          <w:tcPr>
            <w:tcW w:w="0" w:type="auto"/>
            <w:vAlign w:val="center"/>
            <w:hideMark/>
          </w:tcPr>
          <w:p w14:paraId="57BE366F"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Loss of control, dropped material, impact injury</w:t>
            </w:r>
          </w:p>
        </w:tc>
        <w:tc>
          <w:tcPr>
            <w:tcW w:w="0" w:type="auto"/>
            <w:shd w:val="clear" w:color="auto" w:fill="92D050"/>
            <w:vAlign w:val="center"/>
            <w:hideMark/>
          </w:tcPr>
          <w:p w14:paraId="373B1FA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7239657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1EF74BDF"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10266D3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Qualified operators only; tools tethered where practicable; no overreaching; drop zone established; warning command protocol used; no refuelling at height</w:t>
            </w:r>
          </w:p>
        </w:tc>
        <w:tc>
          <w:tcPr>
            <w:tcW w:w="0" w:type="auto"/>
            <w:shd w:val="clear" w:color="auto" w:fill="92D050"/>
            <w:vAlign w:val="center"/>
            <w:hideMark/>
          </w:tcPr>
          <w:p w14:paraId="2D38FAE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7DFF1A0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3E97819F"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12EBF95B" w14:textId="77777777" w:rsidTr="001A5ED4">
        <w:tc>
          <w:tcPr>
            <w:tcW w:w="0" w:type="auto"/>
            <w:vAlign w:val="center"/>
            <w:hideMark/>
          </w:tcPr>
          <w:p w14:paraId="2961301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lastRenderedPageBreak/>
              <w:t>Use of unfamiliar or hired MEWP equipment</w:t>
            </w:r>
          </w:p>
        </w:tc>
        <w:tc>
          <w:tcPr>
            <w:tcW w:w="0" w:type="auto"/>
            <w:vAlign w:val="center"/>
            <w:hideMark/>
          </w:tcPr>
          <w:p w14:paraId="107E59E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w:t>
            </w:r>
          </w:p>
        </w:tc>
        <w:tc>
          <w:tcPr>
            <w:tcW w:w="0" w:type="auto"/>
            <w:vAlign w:val="center"/>
            <w:hideMark/>
          </w:tcPr>
          <w:p w14:paraId="5A4B4583"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Incorrect operation due to unfamiliar controls, emergency procedures, load limits or stabiliser systems</w:t>
            </w:r>
          </w:p>
        </w:tc>
        <w:tc>
          <w:tcPr>
            <w:tcW w:w="0" w:type="auto"/>
            <w:shd w:val="clear" w:color="auto" w:fill="92D050"/>
            <w:vAlign w:val="center"/>
            <w:hideMark/>
          </w:tcPr>
          <w:p w14:paraId="14B68996"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39C8EE8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6C744D6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44CA020B"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Familiarisation training completed before first use of any new or hired MEWP; operator reviews manufacturer manual and controls prior to operation; emergency lowering systems demonstrated to ground staff before work begins; machine specification and SWL confirmed</w:t>
            </w:r>
          </w:p>
        </w:tc>
        <w:tc>
          <w:tcPr>
            <w:tcW w:w="0" w:type="auto"/>
            <w:shd w:val="clear" w:color="auto" w:fill="92D050"/>
            <w:vAlign w:val="center"/>
            <w:hideMark/>
          </w:tcPr>
          <w:p w14:paraId="14BD3E7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3B12D06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5BD1991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58BAC23C" w14:textId="77777777" w:rsidTr="001A5ED4">
        <w:tc>
          <w:tcPr>
            <w:tcW w:w="0" w:type="auto"/>
            <w:vAlign w:val="center"/>
            <w:hideMark/>
          </w:tcPr>
          <w:p w14:paraId="01C9C94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Refuelling operations</w:t>
            </w:r>
          </w:p>
        </w:tc>
        <w:tc>
          <w:tcPr>
            <w:tcW w:w="0" w:type="auto"/>
            <w:vAlign w:val="center"/>
            <w:hideMark/>
          </w:tcPr>
          <w:p w14:paraId="353BDC5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Operators, ground staff</w:t>
            </w:r>
          </w:p>
        </w:tc>
        <w:tc>
          <w:tcPr>
            <w:tcW w:w="0" w:type="auto"/>
            <w:vAlign w:val="center"/>
            <w:hideMark/>
          </w:tcPr>
          <w:p w14:paraId="548017B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Fire, explosion, burns or environmental contamination during refuelling of diesel/petrol powered MEWPs</w:t>
            </w:r>
          </w:p>
        </w:tc>
        <w:tc>
          <w:tcPr>
            <w:tcW w:w="0" w:type="auto"/>
            <w:shd w:val="clear" w:color="auto" w:fill="92D050"/>
            <w:vAlign w:val="center"/>
            <w:hideMark/>
          </w:tcPr>
          <w:p w14:paraId="511AEE3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92D050"/>
            <w:vAlign w:val="center"/>
            <w:hideMark/>
          </w:tcPr>
          <w:p w14:paraId="1130D3C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E36C0A" w:themeFill="accent6" w:themeFillShade="BF"/>
            <w:vAlign w:val="center"/>
            <w:hideMark/>
          </w:tcPr>
          <w:p w14:paraId="1939241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12</w:t>
            </w:r>
          </w:p>
        </w:tc>
        <w:tc>
          <w:tcPr>
            <w:tcW w:w="0" w:type="auto"/>
            <w:vAlign w:val="center"/>
            <w:hideMark/>
          </w:tcPr>
          <w:p w14:paraId="4029E23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Refuelling carried out with engine switched off and machine lowered; no refuelling while platform elevated; fuel stored in approved containers; spill kits available on site; smoking and ignition sources prohibited; refuelling undertaken in well-ventilated area</w:t>
            </w:r>
          </w:p>
        </w:tc>
        <w:tc>
          <w:tcPr>
            <w:tcW w:w="0" w:type="auto"/>
            <w:shd w:val="clear" w:color="auto" w:fill="92D050"/>
            <w:vAlign w:val="center"/>
            <w:hideMark/>
          </w:tcPr>
          <w:p w14:paraId="21D9293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92D050"/>
            <w:vAlign w:val="center"/>
            <w:hideMark/>
          </w:tcPr>
          <w:p w14:paraId="230FABE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92D050"/>
            <w:vAlign w:val="center"/>
            <w:hideMark/>
          </w:tcPr>
          <w:p w14:paraId="2B4387B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r>
      <w:tr w:rsidR="00A95FF3" w:rsidRPr="00FD3932" w14:paraId="2FBEA840" w14:textId="77777777" w:rsidTr="001A5ED4">
        <w:tc>
          <w:tcPr>
            <w:tcW w:w="0" w:type="auto"/>
            <w:vAlign w:val="center"/>
            <w:hideMark/>
          </w:tcPr>
          <w:p w14:paraId="0FBA659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Mechanical failure due to poor maintenance</w:t>
            </w:r>
          </w:p>
        </w:tc>
        <w:tc>
          <w:tcPr>
            <w:tcW w:w="0" w:type="auto"/>
            <w:vAlign w:val="center"/>
            <w:hideMark/>
          </w:tcPr>
          <w:p w14:paraId="7CD7497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 public</w:t>
            </w:r>
          </w:p>
        </w:tc>
        <w:tc>
          <w:tcPr>
            <w:tcW w:w="0" w:type="auto"/>
            <w:vAlign w:val="center"/>
            <w:hideMark/>
          </w:tcPr>
          <w:p w14:paraId="6A2B03C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Failure of hydraulic systems, stabilisers or controls leading to collapse or uncontrolled movement</w:t>
            </w:r>
          </w:p>
        </w:tc>
        <w:tc>
          <w:tcPr>
            <w:tcW w:w="0" w:type="auto"/>
            <w:shd w:val="clear" w:color="auto" w:fill="92D050"/>
            <w:vAlign w:val="center"/>
            <w:hideMark/>
          </w:tcPr>
          <w:p w14:paraId="0F3C81C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1F4C31C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491F2BE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4BE46A7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 xml:space="preserve">Pre-use inspection completed and documented; defects reported </w:t>
            </w:r>
            <w:proofErr w:type="gramStart"/>
            <w:r w:rsidRPr="00FD3932">
              <w:rPr>
                <w:rFonts w:ascii="Roboto" w:eastAsia="Times New Roman" w:hAnsi="Roboto" w:cs="Times New Roman"/>
                <w:sz w:val="16"/>
                <w:szCs w:val="16"/>
                <w:lang w:val="en-GB" w:eastAsia="en-GB"/>
              </w:rPr>
              <w:t>immediately</w:t>
            </w:r>
            <w:proofErr w:type="gramEnd"/>
            <w:r w:rsidRPr="00FD3932">
              <w:rPr>
                <w:rFonts w:ascii="Roboto" w:eastAsia="Times New Roman" w:hAnsi="Roboto" w:cs="Times New Roman"/>
                <w:sz w:val="16"/>
                <w:szCs w:val="16"/>
                <w:lang w:val="en-GB" w:eastAsia="en-GB"/>
              </w:rPr>
              <w:t xml:space="preserve"> and machine removed from service; planned maintenance carried out in accordance with manufacturer instructions; LOLER examination completed; PUWER compliance maintained</w:t>
            </w:r>
          </w:p>
        </w:tc>
        <w:tc>
          <w:tcPr>
            <w:tcW w:w="0" w:type="auto"/>
            <w:shd w:val="clear" w:color="auto" w:fill="92D050"/>
            <w:vAlign w:val="center"/>
            <w:hideMark/>
          </w:tcPr>
          <w:p w14:paraId="14D4B1B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3EB1AD1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41492FE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4F47294A" w14:textId="77777777" w:rsidTr="001A5ED4">
        <w:tc>
          <w:tcPr>
            <w:tcW w:w="0" w:type="auto"/>
            <w:vAlign w:val="center"/>
            <w:hideMark/>
          </w:tcPr>
          <w:p w14:paraId="40496D1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Inadequate ground protection / outrigger support</w:t>
            </w:r>
          </w:p>
        </w:tc>
        <w:tc>
          <w:tcPr>
            <w:tcW w:w="0" w:type="auto"/>
            <w:vAlign w:val="center"/>
            <w:hideMark/>
          </w:tcPr>
          <w:p w14:paraId="5BEB4DB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 public</w:t>
            </w:r>
          </w:p>
        </w:tc>
        <w:tc>
          <w:tcPr>
            <w:tcW w:w="0" w:type="auto"/>
            <w:vAlign w:val="center"/>
            <w:hideMark/>
          </w:tcPr>
          <w:p w14:paraId="6D116C6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Ground collapse or instability due to soft ground, voids or inadequate load distribution beneath outriggers</w:t>
            </w:r>
          </w:p>
        </w:tc>
        <w:tc>
          <w:tcPr>
            <w:tcW w:w="0" w:type="auto"/>
            <w:shd w:val="clear" w:color="auto" w:fill="92D050"/>
            <w:vAlign w:val="center"/>
            <w:hideMark/>
          </w:tcPr>
          <w:p w14:paraId="5079709B"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FDE9D9" w:themeFill="accent6" w:themeFillTint="33"/>
            <w:vAlign w:val="center"/>
            <w:hideMark/>
          </w:tcPr>
          <w:p w14:paraId="5DE1D06F"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F0000"/>
            <w:vAlign w:val="center"/>
            <w:hideMark/>
          </w:tcPr>
          <w:p w14:paraId="3B062245"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20</w:t>
            </w:r>
          </w:p>
        </w:tc>
        <w:tc>
          <w:tcPr>
            <w:tcW w:w="0" w:type="auto"/>
            <w:vAlign w:val="center"/>
            <w:hideMark/>
          </w:tcPr>
          <w:p w14:paraId="755D72C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Ground conditions assessed prior to setup; outrigger pads or ground protection mats used where required; load spreaders used to distribute weight; avoid positioning over underground services or unstable surfaces</w:t>
            </w:r>
          </w:p>
        </w:tc>
        <w:tc>
          <w:tcPr>
            <w:tcW w:w="0" w:type="auto"/>
            <w:shd w:val="clear" w:color="auto" w:fill="92D050"/>
            <w:vAlign w:val="center"/>
            <w:hideMark/>
          </w:tcPr>
          <w:p w14:paraId="1D09219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025AB43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6CC150D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r w:rsidR="00A95FF3" w:rsidRPr="00FD3932" w14:paraId="5FD1EF4E" w14:textId="77777777" w:rsidTr="001A5ED4">
        <w:tc>
          <w:tcPr>
            <w:tcW w:w="0" w:type="auto"/>
            <w:vAlign w:val="center"/>
            <w:hideMark/>
          </w:tcPr>
          <w:p w14:paraId="7807DCE9"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Poor communication between operator and ground staff</w:t>
            </w:r>
          </w:p>
        </w:tc>
        <w:tc>
          <w:tcPr>
            <w:tcW w:w="0" w:type="auto"/>
            <w:vAlign w:val="center"/>
            <w:hideMark/>
          </w:tcPr>
          <w:p w14:paraId="60B2DF76"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 public</w:t>
            </w:r>
          </w:p>
        </w:tc>
        <w:tc>
          <w:tcPr>
            <w:tcW w:w="0" w:type="auto"/>
            <w:vAlign w:val="center"/>
            <w:hideMark/>
          </w:tcPr>
          <w:p w14:paraId="4933A5A2"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Miscommunication leading to uncontrolled movement, dropped materials or personnel entering drop zone</w:t>
            </w:r>
          </w:p>
        </w:tc>
        <w:tc>
          <w:tcPr>
            <w:tcW w:w="0" w:type="auto"/>
            <w:shd w:val="clear" w:color="auto" w:fill="92D050"/>
            <w:vAlign w:val="center"/>
            <w:hideMark/>
          </w:tcPr>
          <w:p w14:paraId="5D6603A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92D050"/>
            <w:vAlign w:val="center"/>
            <w:hideMark/>
          </w:tcPr>
          <w:p w14:paraId="2DA7FD2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E36C0A" w:themeFill="accent6" w:themeFillShade="BF"/>
            <w:vAlign w:val="center"/>
            <w:hideMark/>
          </w:tcPr>
          <w:p w14:paraId="20A7C44B"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12</w:t>
            </w:r>
          </w:p>
        </w:tc>
        <w:tc>
          <w:tcPr>
            <w:tcW w:w="0" w:type="auto"/>
            <w:vAlign w:val="center"/>
            <w:hideMark/>
          </w:tcPr>
          <w:p w14:paraId="5F224623"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Communication system agreed during site briefing; radios or communication headsets used where noise or distance affects communication; hand signals agreed; banksman used where visibility restricted; exclusion zones maintained</w:t>
            </w:r>
          </w:p>
        </w:tc>
        <w:tc>
          <w:tcPr>
            <w:tcW w:w="0" w:type="auto"/>
            <w:shd w:val="clear" w:color="auto" w:fill="92D050"/>
            <w:vAlign w:val="center"/>
            <w:hideMark/>
          </w:tcPr>
          <w:p w14:paraId="40E9A533"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5E73725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c>
          <w:tcPr>
            <w:tcW w:w="0" w:type="auto"/>
            <w:shd w:val="clear" w:color="auto" w:fill="FDE9D9" w:themeFill="accent6" w:themeFillTint="33"/>
            <w:vAlign w:val="center"/>
            <w:hideMark/>
          </w:tcPr>
          <w:p w14:paraId="0DF735A7"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4</w:t>
            </w:r>
          </w:p>
        </w:tc>
      </w:tr>
      <w:tr w:rsidR="00A95FF3" w:rsidRPr="00FD3932" w14:paraId="56D49EB9" w14:textId="77777777" w:rsidTr="001A5ED4">
        <w:tc>
          <w:tcPr>
            <w:tcW w:w="0" w:type="auto"/>
            <w:vAlign w:val="center"/>
            <w:hideMark/>
          </w:tcPr>
          <w:p w14:paraId="13D6608D"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Continuous noise exposure from MEWP engine</w:t>
            </w:r>
          </w:p>
        </w:tc>
        <w:tc>
          <w:tcPr>
            <w:tcW w:w="0" w:type="auto"/>
            <w:vAlign w:val="center"/>
            <w:hideMark/>
          </w:tcPr>
          <w:p w14:paraId="2242B33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ground staff</w:t>
            </w:r>
          </w:p>
        </w:tc>
        <w:tc>
          <w:tcPr>
            <w:tcW w:w="0" w:type="auto"/>
            <w:vAlign w:val="center"/>
            <w:hideMark/>
          </w:tcPr>
          <w:p w14:paraId="73E18B4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Hearing damage due to prolonged exposure to engine noise</w:t>
            </w:r>
          </w:p>
        </w:tc>
        <w:tc>
          <w:tcPr>
            <w:tcW w:w="0" w:type="auto"/>
            <w:shd w:val="clear" w:color="auto" w:fill="92D050"/>
            <w:vAlign w:val="center"/>
            <w:hideMark/>
          </w:tcPr>
          <w:p w14:paraId="2EA94E9B"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92D050"/>
            <w:vAlign w:val="center"/>
            <w:hideMark/>
          </w:tcPr>
          <w:p w14:paraId="3039571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22CFE654"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9</w:t>
            </w:r>
          </w:p>
        </w:tc>
        <w:tc>
          <w:tcPr>
            <w:tcW w:w="0" w:type="auto"/>
            <w:vAlign w:val="center"/>
            <w:hideMark/>
          </w:tcPr>
          <w:p w14:paraId="1CC3E27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Hearing protection worn during MEWP operation; noise exposure monitored; equipment maintained to reduce excessive noise</w:t>
            </w:r>
          </w:p>
        </w:tc>
        <w:tc>
          <w:tcPr>
            <w:tcW w:w="0" w:type="auto"/>
            <w:shd w:val="clear" w:color="auto" w:fill="92D050"/>
            <w:vAlign w:val="center"/>
            <w:hideMark/>
          </w:tcPr>
          <w:p w14:paraId="21D46AD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92D050"/>
            <w:vAlign w:val="center"/>
            <w:hideMark/>
          </w:tcPr>
          <w:p w14:paraId="6D1391F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92D050"/>
            <w:vAlign w:val="center"/>
            <w:hideMark/>
          </w:tcPr>
          <w:p w14:paraId="22D4BFF3"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r>
      <w:tr w:rsidR="00A95FF3" w:rsidRPr="00FD3932" w14:paraId="16B99886" w14:textId="77777777" w:rsidTr="001A5ED4">
        <w:tc>
          <w:tcPr>
            <w:tcW w:w="0" w:type="auto"/>
            <w:vAlign w:val="center"/>
            <w:hideMark/>
          </w:tcPr>
          <w:p w14:paraId="35DA0A0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entrapment at height</w:t>
            </w:r>
          </w:p>
        </w:tc>
        <w:tc>
          <w:tcPr>
            <w:tcW w:w="0" w:type="auto"/>
            <w:vAlign w:val="center"/>
            <w:hideMark/>
          </w:tcPr>
          <w:p w14:paraId="08C095A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w:t>
            </w:r>
          </w:p>
        </w:tc>
        <w:tc>
          <w:tcPr>
            <w:tcW w:w="0" w:type="auto"/>
            <w:vAlign w:val="center"/>
            <w:hideMark/>
          </w:tcPr>
          <w:p w14:paraId="5F3AD87A"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Operator trapped between MEWP basket and branches or structures during boom movement</w:t>
            </w:r>
          </w:p>
        </w:tc>
        <w:tc>
          <w:tcPr>
            <w:tcW w:w="0" w:type="auto"/>
            <w:shd w:val="clear" w:color="auto" w:fill="92D050"/>
            <w:vAlign w:val="center"/>
            <w:hideMark/>
          </w:tcPr>
          <w:p w14:paraId="6F8F96DC"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3</w:t>
            </w:r>
          </w:p>
        </w:tc>
        <w:tc>
          <w:tcPr>
            <w:tcW w:w="0" w:type="auto"/>
            <w:shd w:val="clear" w:color="auto" w:fill="FDE9D9" w:themeFill="accent6" w:themeFillTint="33"/>
            <w:vAlign w:val="center"/>
            <w:hideMark/>
          </w:tcPr>
          <w:p w14:paraId="729B6E41"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E36C0A" w:themeFill="accent6" w:themeFillShade="BF"/>
            <w:vAlign w:val="center"/>
            <w:hideMark/>
          </w:tcPr>
          <w:p w14:paraId="4FE1A8E0"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15</w:t>
            </w:r>
          </w:p>
        </w:tc>
        <w:tc>
          <w:tcPr>
            <w:tcW w:w="0" w:type="auto"/>
            <w:vAlign w:val="center"/>
            <w:hideMark/>
          </w:tcPr>
          <w:p w14:paraId="1F187D8E"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Careful positioning of basket before cutting operations; slow controlled boom movements; ground observer monitors operator position; emergency lowering procedures known by ground staff</w:t>
            </w:r>
          </w:p>
        </w:tc>
        <w:tc>
          <w:tcPr>
            <w:tcW w:w="0" w:type="auto"/>
            <w:shd w:val="clear" w:color="auto" w:fill="92D050"/>
            <w:vAlign w:val="center"/>
            <w:hideMark/>
          </w:tcPr>
          <w:p w14:paraId="099584CF"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1</w:t>
            </w:r>
          </w:p>
        </w:tc>
        <w:tc>
          <w:tcPr>
            <w:tcW w:w="0" w:type="auto"/>
            <w:shd w:val="clear" w:color="auto" w:fill="FDE9D9" w:themeFill="accent6" w:themeFillTint="33"/>
            <w:vAlign w:val="center"/>
            <w:hideMark/>
          </w:tcPr>
          <w:p w14:paraId="4814B2F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c>
          <w:tcPr>
            <w:tcW w:w="0" w:type="auto"/>
            <w:shd w:val="clear" w:color="auto" w:fill="FDE9D9" w:themeFill="accent6" w:themeFillTint="33"/>
            <w:vAlign w:val="center"/>
            <w:hideMark/>
          </w:tcPr>
          <w:p w14:paraId="5D22AFA8" w14:textId="77777777" w:rsidR="00A95FF3" w:rsidRPr="00FD3932" w:rsidRDefault="00A95FF3" w:rsidP="001A5ED4">
            <w:pPr>
              <w:spacing w:after="0" w:line="240" w:lineRule="auto"/>
              <w:rPr>
                <w:rFonts w:ascii="Roboto" w:eastAsia="Times New Roman" w:hAnsi="Roboto" w:cs="Times New Roman"/>
                <w:sz w:val="16"/>
                <w:szCs w:val="16"/>
                <w:lang w:val="en-GB" w:eastAsia="en-GB"/>
              </w:rPr>
            </w:pPr>
            <w:r w:rsidRPr="00FD3932">
              <w:rPr>
                <w:rFonts w:ascii="Roboto" w:eastAsia="Times New Roman" w:hAnsi="Roboto" w:cs="Times New Roman"/>
                <w:sz w:val="16"/>
                <w:szCs w:val="16"/>
                <w:lang w:val="en-GB" w:eastAsia="en-GB"/>
              </w:rPr>
              <w:t>5</w:t>
            </w:r>
          </w:p>
        </w:tc>
      </w:tr>
    </w:tbl>
    <w:p w14:paraId="4B301CD1" w14:textId="77777777" w:rsidR="0021025A" w:rsidRDefault="0021025A">
      <w:pPr>
        <w:pStyle w:val="Heading2"/>
        <w:rPr>
          <w:rFonts w:ascii="Aptos" w:hAnsi="Aptos"/>
          <w:color w:val="auto"/>
          <w:sz w:val="20"/>
          <w:szCs w:val="20"/>
        </w:rPr>
      </w:pPr>
    </w:p>
    <w:p w14:paraId="1F23DB1B" w14:textId="0FBC7062" w:rsidR="00BA1C11" w:rsidRPr="002E028A" w:rsidRDefault="00000000">
      <w:pPr>
        <w:pStyle w:val="Heading2"/>
        <w:rPr>
          <w:rFonts w:ascii="Aptos" w:hAnsi="Aptos"/>
          <w:color w:val="auto"/>
          <w:sz w:val="20"/>
          <w:szCs w:val="20"/>
        </w:rPr>
      </w:pPr>
      <w:r w:rsidRPr="002E028A">
        <w:rPr>
          <w:rFonts w:ascii="Aptos" w:hAnsi="Aptos"/>
          <w:color w:val="auto"/>
          <w:sz w:val="20"/>
          <w:szCs w:val="20"/>
        </w:rPr>
        <w:t>9. Review &amp; Monitoring</w:t>
      </w:r>
    </w:p>
    <w:p w14:paraId="3D995627" w14:textId="77777777" w:rsidR="00BA1C11" w:rsidRPr="002E028A" w:rsidRDefault="00000000">
      <w:pPr>
        <w:rPr>
          <w:rFonts w:ascii="Aptos" w:hAnsi="Aptos"/>
          <w:sz w:val="20"/>
          <w:szCs w:val="20"/>
        </w:rPr>
      </w:pPr>
      <w:r w:rsidRPr="002E028A">
        <w:rPr>
          <w:rFonts w:ascii="Aptos" w:hAnsi="Aptos"/>
          <w:sz w:val="20"/>
          <w:szCs w:val="20"/>
        </w:rPr>
        <w:t>This GRA must be reviewed annually, following any incident, introduction of new MEWP equipment, change in legislation or audit recommendation.</w:t>
      </w:r>
    </w:p>
    <w:p w14:paraId="01DBF86C" w14:textId="461843A4" w:rsidR="00BA1C11" w:rsidRPr="002E028A" w:rsidRDefault="00000000" w:rsidP="0051106E">
      <w:pPr>
        <w:rPr>
          <w:rFonts w:ascii="Aptos" w:hAnsi="Aptos"/>
          <w:sz w:val="20"/>
          <w:szCs w:val="20"/>
        </w:rPr>
      </w:pPr>
      <w:r w:rsidRPr="002E028A">
        <w:rPr>
          <w:rFonts w:ascii="Aptos" w:hAnsi="Aptos"/>
          <w:sz w:val="20"/>
          <w:szCs w:val="20"/>
        </w:rPr>
        <w:br/>
      </w:r>
    </w:p>
    <w:sectPr w:rsidR="00BA1C11" w:rsidRPr="002E028A" w:rsidSect="00E45BED">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DEB04" w14:textId="77777777" w:rsidR="002232EE" w:rsidRDefault="002232EE" w:rsidP="0051106E">
      <w:pPr>
        <w:spacing w:after="0" w:line="240" w:lineRule="auto"/>
      </w:pPr>
      <w:r>
        <w:separator/>
      </w:r>
    </w:p>
  </w:endnote>
  <w:endnote w:type="continuationSeparator" w:id="0">
    <w:p w14:paraId="50E937E2" w14:textId="77777777" w:rsidR="002232EE" w:rsidRDefault="002232EE" w:rsidP="00511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95777" w14:textId="77777777" w:rsidR="0051106E" w:rsidRPr="0051106E" w:rsidRDefault="0051106E" w:rsidP="0051106E">
    <w:pPr>
      <w:spacing w:after="0"/>
      <w:rPr>
        <w:rFonts w:ascii="Aptos Display" w:hAnsi="Aptos Display"/>
        <w:color w:val="FF0000"/>
        <w:sz w:val="16"/>
        <w:szCs w:val="16"/>
      </w:rPr>
    </w:pPr>
    <w:r w:rsidRPr="0051106E">
      <w:rPr>
        <w:rFonts w:ascii="Aptos Display" w:hAnsi="Aptos Display"/>
        <w:color w:val="FF0000"/>
        <w:sz w:val="16"/>
        <w:szCs w:val="16"/>
      </w:rPr>
      <w:t>[COMPANY NAME] – GRA MEWP Operations - ARB-GRA-13</w:t>
    </w:r>
  </w:p>
  <w:p w14:paraId="35DD60B3" w14:textId="77777777" w:rsidR="0051106E" w:rsidRPr="0051106E" w:rsidRDefault="0051106E" w:rsidP="0051106E">
    <w:pPr>
      <w:spacing w:after="0"/>
      <w:rPr>
        <w:rFonts w:ascii="Aptos Display" w:hAnsi="Aptos Display"/>
        <w:color w:val="FF0000"/>
        <w:sz w:val="16"/>
        <w:szCs w:val="16"/>
      </w:rPr>
    </w:pPr>
    <w:r w:rsidRPr="0051106E">
      <w:rPr>
        <w:rFonts w:ascii="Aptos Display" w:hAnsi="Aptos Display"/>
        <w:color w:val="FF0000"/>
        <w:sz w:val="16"/>
        <w:szCs w:val="16"/>
      </w:rPr>
      <w:t>Version: [</w:t>
    </w:r>
    <w:proofErr w:type="gramStart"/>
    <w:r w:rsidRPr="0051106E">
      <w:rPr>
        <w:rFonts w:ascii="Aptos Display" w:hAnsi="Aptos Display"/>
        <w:color w:val="FF0000"/>
        <w:sz w:val="16"/>
        <w:szCs w:val="16"/>
      </w:rPr>
      <w:t xml:space="preserve">VERSION]   </w:t>
    </w:r>
    <w:proofErr w:type="gramEnd"/>
    <w:r w:rsidRPr="0051106E">
      <w:rPr>
        <w:rFonts w:ascii="Aptos Display" w:hAnsi="Aptos Display"/>
        <w:color w:val="FF0000"/>
        <w:sz w:val="16"/>
        <w:szCs w:val="16"/>
      </w:rPr>
      <w:t>Date Issued: [DATE]   Review Date: [REVIEW DATE]</w:t>
    </w:r>
  </w:p>
  <w:p w14:paraId="04799BEC" w14:textId="34C1E9FD" w:rsidR="0051106E" w:rsidRPr="0051106E" w:rsidRDefault="0051106E" w:rsidP="0051106E">
    <w:pPr>
      <w:spacing w:after="0"/>
      <w:rPr>
        <w:rFonts w:ascii="Aptos Display" w:hAnsi="Aptos Display"/>
        <w:color w:val="FF0000"/>
        <w:sz w:val="16"/>
        <w:szCs w:val="16"/>
      </w:rPr>
    </w:pPr>
    <w:r w:rsidRPr="0051106E">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EE7F0" w14:textId="77777777" w:rsidR="002232EE" w:rsidRDefault="002232EE" w:rsidP="0051106E">
      <w:pPr>
        <w:spacing w:after="0" w:line="240" w:lineRule="auto"/>
      </w:pPr>
      <w:r>
        <w:separator/>
      </w:r>
    </w:p>
  </w:footnote>
  <w:footnote w:type="continuationSeparator" w:id="0">
    <w:p w14:paraId="1FF2CBD8" w14:textId="77777777" w:rsidR="002232EE" w:rsidRDefault="002232EE" w:rsidP="00511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0E26E" w14:textId="17673194" w:rsidR="0051106E" w:rsidRPr="0051106E" w:rsidRDefault="0051106E" w:rsidP="0051106E">
    <w:pPr>
      <w:rPr>
        <w:rFonts w:ascii="Aptos Display" w:hAnsi="Aptos Display"/>
        <w:sz w:val="20"/>
        <w:szCs w:val="20"/>
      </w:rPr>
    </w:pPr>
    <w:r w:rsidRPr="0051106E">
      <w:rPr>
        <w:rFonts w:ascii="Aptos Display" w:hAnsi="Aptos Display"/>
        <w:color w:val="FF0000"/>
        <w:sz w:val="20"/>
        <w:szCs w:val="20"/>
      </w:rPr>
      <w:t>LOGO [Insert Company Logo Here]</w:t>
    </w:r>
    <w:r w:rsidRPr="0051106E">
      <w:rPr>
        <w:rFonts w:ascii="Aptos Display" w:hAnsi="Aptos Display"/>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9126149">
    <w:abstractNumId w:val="8"/>
  </w:num>
  <w:num w:numId="2" w16cid:durableId="1625383502">
    <w:abstractNumId w:val="6"/>
  </w:num>
  <w:num w:numId="3" w16cid:durableId="1312637789">
    <w:abstractNumId w:val="5"/>
  </w:num>
  <w:num w:numId="4" w16cid:durableId="1658536374">
    <w:abstractNumId w:val="4"/>
  </w:num>
  <w:num w:numId="5" w16cid:durableId="1559586750">
    <w:abstractNumId w:val="7"/>
  </w:num>
  <w:num w:numId="6" w16cid:durableId="1188829066">
    <w:abstractNumId w:val="3"/>
  </w:num>
  <w:num w:numId="7" w16cid:durableId="1231119701">
    <w:abstractNumId w:val="2"/>
  </w:num>
  <w:num w:numId="8" w16cid:durableId="961301891">
    <w:abstractNumId w:val="1"/>
  </w:num>
  <w:num w:numId="9" w16cid:durableId="614095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5F9"/>
    <w:rsid w:val="0015074B"/>
    <w:rsid w:val="001B03BF"/>
    <w:rsid w:val="0021025A"/>
    <w:rsid w:val="002232EE"/>
    <w:rsid w:val="0029639D"/>
    <w:rsid w:val="002E028A"/>
    <w:rsid w:val="00326F90"/>
    <w:rsid w:val="00342D28"/>
    <w:rsid w:val="00345D3E"/>
    <w:rsid w:val="004976EE"/>
    <w:rsid w:val="0051106E"/>
    <w:rsid w:val="005137EE"/>
    <w:rsid w:val="00821EEA"/>
    <w:rsid w:val="00A95FF3"/>
    <w:rsid w:val="00AA1D8D"/>
    <w:rsid w:val="00B47730"/>
    <w:rsid w:val="00BA1C11"/>
    <w:rsid w:val="00C24A6D"/>
    <w:rsid w:val="00CB0664"/>
    <w:rsid w:val="00CB2BC4"/>
    <w:rsid w:val="00DA183C"/>
    <w:rsid w:val="00E45BED"/>
    <w:rsid w:val="00F123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D0DF61"/>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45D3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267878">
      <w:bodyDiv w:val="1"/>
      <w:marLeft w:val="0"/>
      <w:marRight w:val="0"/>
      <w:marTop w:val="0"/>
      <w:marBottom w:val="0"/>
      <w:divBdr>
        <w:top w:val="none" w:sz="0" w:space="0" w:color="auto"/>
        <w:left w:val="none" w:sz="0" w:space="0" w:color="auto"/>
        <w:bottom w:val="none" w:sz="0" w:space="0" w:color="auto"/>
        <w:right w:val="none" w:sz="0" w:space="0" w:color="auto"/>
      </w:divBdr>
    </w:div>
    <w:div w:id="936062809">
      <w:bodyDiv w:val="1"/>
      <w:marLeft w:val="0"/>
      <w:marRight w:val="0"/>
      <w:marTop w:val="0"/>
      <w:marBottom w:val="0"/>
      <w:divBdr>
        <w:top w:val="none" w:sz="0" w:space="0" w:color="auto"/>
        <w:left w:val="none" w:sz="0" w:space="0" w:color="auto"/>
        <w:bottom w:val="none" w:sz="0" w:space="0" w:color="auto"/>
        <w:right w:val="none" w:sz="0" w:space="0" w:color="auto"/>
      </w:divBdr>
    </w:div>
    <w:div w:id="970743234">
      <w:bodyDiv w:val="1"/>
      <w:marLeft w:val="0"/>
      <w:marRight w:val="0"/>
      <w:marTop w:val="0"/>
      <w:marBottom w:val="0"/>
      <w:divBdr>
        <w:top w:val="none" w:sz="0" w:space="0" w:color="auto"/>
        <w:left w:val="none" w:sz="0" w:space="0" w:color="auto"/>
        <w:bottom w:val="none" w:sz="0" w:space="0" w:color="auto"/>
        <w:right w:val="none" w:sz="0" w:space="0" w:color="auto"/>
      </w:divBdr>
    </w:div>
    <w:div w:id="1122068771">
      <w:bodyDiv w:val="1"/>
      <w:marLeft w:val="0"/>
      <w:marRight w:val="0"/>
      <w:marTop w:val="0"/>
      <w:marBottom w:val="0"/>
      <w:divBdr>
        <w:top w:val="none" w:sz="0" w:space="0" w:color="auto"/>
        <w:left w:val="none" w:sz="0" w:space="0" w:color="auto"/>
        <w:bottom w:val="none" w:sz="0" w:space="0" w:color="auto"/>
        <w:right w:val="none" w:sz="0" w:space="0" w:color="auto"/>
      </w:divBdr>
    </w:div>
    <w:div w:id="1446268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9</cp:revision>
  <dcterms:created xsi:type="dcterms:W3CDTF">2026-02-14T14:21:00Z</dcterms:created>
  <dcterms:modified xsi:type="dcterms:W3CDTF">2026-05-28T14:14:00Z</dcterms:modified>
  <cp:category/>
</cp:coreProperties>
</file>