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219AE9" w14:textId="3C91BE10" w:rsidR="00D01030" w:rsidRPr="000C6B4C" w:rsidRDefault="00000000" w:rsidP="000C6B4C">
      <w:pPr>
        <w:spacing w:after="0"/>
        <w:jc w:val="center"/>
        <w:rPr>
          <w:rFonts w:ascii="Aptos Display" w:hAnsi="Aptos Display"/>
          <w:b/>
          <w:bCs/>
          <w:color w:val="FF0000"/>
          <w:sz w:val="20"/>
          <w:szCs w:val="20"/>
          <w:u w:val="single"/>
        </w:rPr>
      </w:pPr>
      <w:r w:rsidRPr="000C6B4C">
        <w:rPr>
          <w:rFonts w:ascii="Aptos" w:hAnsi="Aptos" w:eastAsia="Aptos" w:cs="Aptos"/>
          <w:b/>
          <w:bCs/>
          <w:color w:val="FF0000"/>
          <w:sz w:val="20"/>
          <w:szCs w:val="20"/>
          <w:u w:val="single"/>
        </w:rPr>
        <w:t>COMPANY</w:t>
      </w:r>
    </w:p>
    <w:p w14:paraId="1140ADDF" w14:textId="77777777" w:rsidR="00D01030" w:rsidRPr="000C6B4C" w:rsidRDefault="00000000" w:rsidP="000C6B4C">
      <w:pPr>
        <w:spacing w:after="0"/>
        <w:jc w:val="center"/>
        <w:rPr>
          <w:rFonts w:ascii="Aptos Display" w:hAnsi="Aptos Display"/>
          <w:sz w:val="20"/>
          <w:szCs w:val="20"/>
          <w:u w:val="single"/>
        </w:rPr>
      </w:pPr>
      <w:r w:rsidRPr="000C6B4C">
        <w:rPr>
          <w:rFonts w:ascii="Aptos" w:hAnsi="Aptos" w:eastAsia="Aptos" w:cs="Aptos"/>
          <w:sz w:val="20"/>
          <w:szCs w:val="20"/>
          <w:u w:val="single"/>
        </w:rPr>
        <w:t>GENERIC RISK ASSESSMENT (GRA) – NOISE EXPOSURE</w:t>
      </w:r>
      <w:r w:rsidRPr="000C6B4C">
        <w:rPr>
          <w:rFonts w:ascii="Aptos" w:hAnsi="Aptos" w:eastAsia="Aptos" w:cs="Aptos"/>
          <w:sz w:val="20"/>
          <w:szCs w:val="20"/>
          <w:u w:val="single"/>
        </w:rPr>
        <w:br/>
      </w:r>
    </w:p>
    <w:p w14:paraId="795AF397" w14:textId="77777777" w:rsidR="00D01030" w:rsidRPr="000C6B4C" w:rsidRDefault="00000000">
      <w:pPr>
        <w:rPr>
          <w:rFonts w:ascii="Aptos Display" w:hAnsi="Aptos Display"/>
          <w:sz w:val="20"/>
          <w:szCs w:val="20"/>
        </w:rPr>
      </w:pPr>
      <w:r w:rsidRPr="000C6B4C">
        <w:rPr>
          <w:rFonts w:ascii="Aptos" w:hAnsi="Aptos" w:eastAsia="Aptos" w:cs="Aptos"/>
          <w:sz w:val="20"/>
          <w:szCs w:val="20"/>
        </w:rPr>
        <w:t>Activity / Task: Exposure to noise from plant, tools and machinery during arboricultural and grounds maintenance operations</w:t>
      </w:r>
    </w:p>
    <w:p w14:paraId="313FCECF" w14:textId="77777777" w:rsidR="00D01030" w:rsidRPr="000C6B4C" w:rsidRDefault="00000000">
      <w:pPr>
        <w:rPr>
          <w:rFonts w:ascii="Aptos Display" w:hAnsi="Aptos Display"/>
          <w:sz w:val="20"/>
          <w:szCs w:val="20"/>
        </w:rPr>
      </w:pPr>
      <w:r w:rsidRPr="000C6B4C">
        <w:rPr>
          <w:rFonts w:ascii="Aptos" w:hAnsi="Aptos" w:eastAsia="Aptos" w:cs="Aptos"/>
          <w:sz w:val="20"/>
          <w:szCs w:val="20"/>
        </w:rPr>
        <w:t>Document Ref: ARB-GRA-15</w:t>
      </w:r>
    </w:p>
    <w:p w14:paraId="77EDA4B3" w14:textId="77777777" w:rsidR="00D01030" w:rsidRPr="000C6B4C" w:rsidRDefault="00000000">
      <w:pPr>
        <w:rPr>
          <w:rFonts w:ascii="Aptos Display" w:hAnsi="Aptos Display"/>
          <w:sz w:val="20"/>
          <w:szCs w:val="20"/>
        </w:rPr>
      </w:pPr>
      <w:r w:rsidRPr="000C6B4C">
        <w:rPr>
          <w:rFonts w:ascii="Aptos" w:hAnsi="Aptos" w:eastAsia="Aptos" w:cs="Aptos"/>
          <w:sz w:val="20"/>
          <w:szCs w:val="20"/>
        </w:rPr>
        <w:t>Version: ____    Date Issued: ____    Review Date: ____</w:t>
      </w:r>
    </w:p>
    <w:p w14:paraId="72D46E7F" w14:textId="77777777" w:rsidR="00D01030" w:rsidRPr="000C6B4C" w:rsidRDefault="00000000">
      <w:pPr>
        <w:rPr>
          <w:rFonts w:ascii="Aptos Display" w:hAnsi="Aptos Display"/>
          <w:sz w:val="20"/>
          <w:szCs w:val="20"/>
        </w:rPr>
      </w:pPr>
      <w:r w:rsidRPr="000C6B4C">
        <w:rPr>
          <w:rFonts w:ascii="Aptos" w:hAnsi="Aptos" w:eastAsia="Aptos" w:cs="Aptos"/>
          <w:sz w:val="20"/>
          <w:szCs w:val="20"/>
        </w:rPr>
        <w:t>Assessed by: ______________________________</w:t>
      </w:r>
      <w:r w:rsidRPr="000C6B4C">
        <w:rPr>
          <w:rFonts w:ascii="Aptos" w:hAnsi="Aptos" w:eastAsia="Aptos" w:cs="Aptos"/>
          <w:sz w:val="20"/>
          <w:szCs w:val="20"/>
        </w:rPr>
        <w:br/>
      </w:r>
    </w:p>
    <w:p w14:paraId="5A9FE78F" w14:textId="77777777" w:rsidR="00D01030" w:rsidRPr="000C6B4C" w:rsidRDefault="00000000">
      <w:pPr>
        <w:pStyle w:val="Heading2"/>
        <w:rPr>
          <w:rFonts w:ascii="Aptos Display" w:hAnsi="Aptos Display"/>
          <w:color w:val="auto"/>
          <w:sz w:val="20"/>
          <w:szCs w:val="20"/>
        </w:rPr>
      </w:pPr>
      <w:r w:rsidRPr="000C6B4C">
        <w:rPr>
          <w:rFonts w:ascii="Aptos" w:hAnsi="Aptos" w:eastAsia="Aptos" w:cs="Aptos"/>
          <w:color w:val="auto"/>
          <w:sz w:val="20"/>
          <w:szCs w:val="20"/>
        </w:rPr>
        <w:t>1. Scope of Risk Assessment</w:t>
      </w:r>
    </w:p>
    <w:p w14:paraId="438348AB" w14:textId="77777777" w:rsidR="00D01030" w:rsidRPr="000C6B4C" w:rsidRDefault="00000000">
      <w:pPr>
        <w:rPr>
          <w:rFonts w:ascii="Aptos Display" w:hAnsi="Aptos Display"/>
          <w:sz w:val="20"/>
          <w:szCs w:val="20"/>
        </w:rPr>
      </w:pPr>
      <w:r w:rsidRPr="000C6B4C">
        <w:rPr>
          <w:rFonts w:ascii="Aptos" w:hAnsi="Aptos" w:eastAsia="Aptos" w:cs="Aptos"/>
          <w:sz w:val="20"/>
          <w:szCs w:val="20"/>
        </w:rPr>
        <w:t>This Generic Risk Assessment (GRA) covers foreseeable hazards arising from occupational exposure to noise generated by powered plant, tools and machinery. It applies to all employees and others who may be exposed to harmful noise levels during arboricultural and grounds maintenance activities. This GRA must be read alongside a Site-Specific Risk Assessment (SSRA).</w:t>
      </w:r>
    </w:p>
    <w:p w14:paraId="1E879B4B" w14:textId="77777777" w:rsidR="00D01030" w:rsidRPr="000C6B4C" w:rsidRDefault="00000000">
      <w:pPr>
        <w:pStyle w:val="Heading2"/>
        <w:rPr>
          <w:rFonts w:ascii="Aptos Display" w:hAnsi="Aptos Display"/>
          <w:color w:val="auto"/>
          <w:sz w:val="20"/>
          <w:szCs w:val="20"/>
        </w:rPr>
      </w:pPr>
      <w:r w:rsidRPr="000C6B4C">
        <w:rPr>
          <w:rFonts w:ascii="Aptos" w:hAnsi="Aptos" w:eastAsia="Aptos" w:cs="Aptos"/>
          <w:color w:val="auto"/>
          <w:sz w:val="20"/>
          <w:szCs w:val="20"/>
        </w:rPr>
        <w:t>2. Responsibilities</w:t>
      </w:r>
    </w:p>
    <w:p w14:paraId="535D578C" w14:textId="77777777" w:rsidR="00D01030" w:rsidRPr="000C6B4C" w:rsidRDefault="00000000">
      <w:pPr>
        <w:rPr>
          <w:rFonts w:ascii="Aptos Display" w:hAnsi="Aptos Display"/>
          <w:sz w:val="20"/>
          <w:szCs w:val="20"/>
        </w:rPr>
      </w:pPr>
      <w:r w:rsidRPr="000C6B4C">
        <w:rPr>
          <w:rFonts w:ascii="Aptos" w:hAnsi="Aptos" w:eastAsia="Aptos" w:cs="Aptos"/>
          <w:sz w:val="20"/>
          <w:szCs w:val="20"/>
        </w:rPr>
        <w:t>Management must comply with the Control of Noise at Work Regulations 2005, ensure suitable and sufficient noise risk assessments are undertaken, implement control measures in line with the hierarchy of control, and provide appropriate hearing protection and health surveillance where required.</w:t>
      </w:r>
    </w:p>
    <w:p w14:paraId="3EF484C1" w14:textId="64F425FB" w:rsidR="00D01030" w:rsidRPr="000C6B4C" w:rsidRDefault="000C6B4C">
      <w:pPr>
        <w:rPr>
          <w:rFonts w:ascii="Aptos Display" w:hAnsi="Aptos Display"/>
          <w:sz w:val="20"/>
          <w:szCs w:val="20"/>
        </w:rPr>
      </w:pPr>
      <w:r>
        <w:rPr>
          <w:rFonts w:ascii="Aptos" w:hAnsi="Aptos" w:eastAsia="Aptos" w:cs="Aptos"/>
          <w:sz w:val="20"/>
          <w:szCs w:val="20"/>
        </w:rPr>
        <w:t>Team Leaders</w:t>
      </w:r>
      <w:r w:rsidR="00000000" w:rsidRPr="000C6B4C">
        <w:rPr>
          <w:rFonts w:ascii="Aptos" w:hAnsi="Aptos" w:eastAsia="Aptos" w:cs="Aptos"/>
          <w:sz w:val="20"/>
          <w:szCs w:val="20"/>
        </w:rPr>
        <w:t xml:space="preserve"> must monitor compliance with hearing protection requirements and rotate staff where necessary to limit exposure duration.</w:t>
      </w:r>
    </w:p>
    <w:p w14:paraId="4595B35C" w14:textId="77777777" w:rsidR="00D01030" w:rsidRDefault="00000000">
      <w:pPr>
        <w:rPr>
          <w:rFonts w:ascii="Aptos Display" w:hAnsi="Aptos Display"/>
          <w:sz w:val="20"/>
          <w:szCs w:val="20"/>
        </w:rPr>
      </w:pPr>
      <w:r w:rsidRPr="000C6B4C">
        <w:rPr>
          <w:rFonts w:ascii="Aptos" w:hAnsi="Aptos" w:eastAsia="Aptos" w:cs="Aptos"/>
          <w:sz w:val="20"/>
          <w:szCs w:val="20"/>
        </w:rPr>
        <w:t>Employees must wear hearing protection where required, report defects in PPE, and attend health surveillance appointments.</w:t>
      </w:r>
    </w:p>
    <w:p w14:paraId="5D6CACE3" w14:textId="507F226F" w:rsidR="00DC1FC0" w:rsidRPr="00DC1FC0" w:rsidRDefault="00DC1FC0">
      <w:pPr>
        <w:rPr>
          <w:rFonts w:ascii="Aptos Display" w:hAnsi="Aptos Display"/>
          <w:sz w:val="20"/>
          <w:szCs w:val="20"/>
        </w:rPr>
      </w:pPr>
      <w:r w:rsidRPr="00DC1FC0">
        <w:rPr>
          <w:rFonts w:ascii="Aptos" w:hAnsi="Aptos" w:eastAsia="Aptos" w:cs="Aptos"/>
          <w:sz w:val="20"/>
          <w:szCs w:val="20"/>
        </w:rPr>
        <w:t>Noise exposure assessments and calculations shall be recorded and retained where exposure is likely to meet or exceed the Upper Exposure Action Value.</w:t>
      </w:r>
    </w:p>
    <w:p w14:paraId="1B0EA2B2" w14:textId="77777777" w:rsidR="00D01030" w:rsidRPr="000C6B4C" w:rsidRDefault="00000000">
      <w:pPr>
        <w:pStyle w:val="Heading2"/>
        <w:rPr>
          <w:rFonts w:ascii="Aptos Display" w:hAnsi="Aptos Display"/>
          <w:color w:val="auto"/>
          <w:sz w:val="20"/>
          <w:szCs w:val="20"/>
        </w:rPr>
      </w:pPr>
      <w:r w:rsidRPr="000C6B4C">
        <w:rPr>
          <w:rFonts w:ascii="Aptos" w:hAnsi="Aptos" w:eastAsia="Aptos" w:cs="Aptos"/>
          <w:color w:val="auto"/>
          <w:sz w:val="20"/>
          <w:szCs w:val="20"/>
        </w:rPr>
        <w:t>3. Persons at Risk</w:t>
      </w:r>
    </w:p>
    <w:p w14:paraId="1B844B13" w14:textId="77777777" w:rsidR="00D01030" w:rsidRPr="000C6B4C" w:rsidRDefault="00000000">
      <w:pPr>
        <w:rPr>
          <w:rFonts w:ascii="Aptos Display" w:hAnsi="Aptos Display"/>
          <w:sz w:val="20"/>
          <w:szCs w:val="20"/>
        </w:rPr>
      </w:pPr>
      <w:r w:rsidRPr="000C6B4C">
        <w:rPr>
          <w:rFonts w:ascii="Aptos" w:hAnsi="Aptos" w:cs="Aptos" w:eastAsia="Aptos"/>
          <w:sz w:val="20"/>
          <w:szCs w:val="20"/>
        </w:rPr>
        <w:t>☒</w:t>
      </w:r>
      <w:r w:rsidRPr="000C6B4C">
        <w:rPr>
          <w:rFonts w:ascii="Aptos" w:hAnsi="Aptos" w:eastAsia="Aptos" w:cs="Aptos"/>
          <w:sz w:val="20"/>
          <w:szCs w:val="20"/>
        </w:rPr>
        <w:t xml:space="preserve"> Employees    </w:t>
      </w:r>
      <w:r w:rsidRPr="000C6B4C">
        <w:rPr>
          <w:rFonts w:ascii="Aptos" w:hAnsi="Aptos" w:cs="Aptos" w:eastAsia="Aptos"/>
          <w:sz w:val="20"/>
          <w:szCs w:val="20"/>
        </w:rPr>
        <w:t>☒</w:t>
      </w:r>
      <w:r w:rsidRPr="000C6B4C">
        <w:rPr>
          <w:rFonts w:ascii="Aptos" w:hAnsi="Aptos" w:eastAsia="Aptos" w:cs="Aptos"/>
          <w:sz w:val="20"/>
          <w:szCs w:val="20"/>
        </w:rPr>
        <w:t xml:space="preserve"> Apprentices    </w:t>
      </w:r>
      <w:r w:rsidRPr="000C6B4C">
        <w:rPr>
          <w:rFonts w:ascii="Aptos" w:hAnsi="Aptos" w:cs="Aptos" w:eastAsia="Aptos"/>
          <w:sz w:val="20"/>
          <w:szCs w:val="20"/>
        </w:rPr>
        <w:t>☒</w:t>
      </w:r>
      <w:r w:rsidRPr="000C6B4C">
        <w:rPr>
          <w:rFonts w:ascii="Aptos" w:hAnsi="Aptos" w:eastAsia="Aptos" w:cs="Aptos"/>
          <w:sz w:val="20"/>
          <w:szCs w:val="20"/>
        </w:rPr>
        <w:t xml:space="preserve"> Contractors    ☐ Members of the Public</w:t>
      </w:r>
    </w:p>
    <w:p w14:paraId="3D40EB86" w14:textId="77777777" w:rsidR="00D01030" w:rsidRPr="000C6B4C" w:rsidRDefault="00000000">
      <w:pPr>
        <w:pStyle w:val="Heading2"/>
        <w:rPr>
          <w:rFonts w:ascii="Aptos Display" w:hAnsi="Aptos Display"/>
          <w:color w:val="auto"/>
          <w:sz w:val="20"/>
          <w:szCs w:val="20"/>
        </w:rPr>
      </w:pPr>
      <w:r w:rsidRPr="000C6B4C">
        <w:rPr>
          <w:rFonts w:ascii="Aptos" w:hAnsi="Aptos" w:eastAsia="Aptos" w:cs="Aptos"/>
          <w:color w:val="auto"/>
          <w:sz w:val="20"/>
          <w:szCs w:val="20"/>
        </w:rPr>
        <w:t>4. PPE Requirements</w:t>
      </w:r>
    </w:p>
    <w:p w14:paraId="7E98426D" w14:textId="77777777" w:rsidR="00D01030" w:rsidRPr="000C6B4C" w:rsidRDefault="00000000">
      <w:pPr>
        <w:rPr>
          <w:rFonts w:ascii="Aptos Display" w:hAnsi="Aptos Display"/>
          <w:sz w:val="20"/>
          <w:szCs w:val="20"/>
        </w:rPr>
      </w:pPr>
      <w:r w:rsidRPr="000C6B4C">
        <w:rPr>
          <w:rFonts w:ascii="Aptos" w:hAnsi="Aptos" w:eastAsia="Aptos" w:cs="Aptos"/>
          <w:sz w:val="20"/>
          <w:szCs w:val="20"/>
        </w:rPr>
        <w:t>Hearing protection must meet EN 352 standards and be selected based on suitable SNR rating to reduce exposure below legal limits. PPE must not over-attenuate where communication is required for safety.</w:t>
      </w:r>
    </w:p>
    <w:p w14:paraId="32394C21" w14:textId="77777777" w:rsidR="00D01030" w:rsidRPr="000C6B4C" w:rsidRDefault="00000000">
      <w:pPr>
        <w:pStyle w:val="Heading2"/>
        <w:rPr>
          <w:rFonts w:ascii="Aptos Display" w:hAnsi="Aptos Display"/>
          <w:color w:val="auto"/>
          <w:sz w:val="20"/>
          <w:szCs w:val="20"/>
        </w:rPr>
      </w:pPr>
      <w:r w:rsidRPr="000C6B4C">
        <w:rPr>
          <w:rFonts w:ascii="Aptos" w:hAnsi="Aptos" w:eastAsia="Aptos" w:cs="Aptos"/>
          <w:color w:val="auto"/>
          <w:sz w:val="20"/>
          <w:szCs w:val="20"/>
        </w:rPr>
        <w:t>5. Emergency Arrangements</w:t>
      </w:r>
    </w:p>
    <w:p w14:paraId="5B2A637B" w14:textId="48B4023A" w:rsidR="00D01030" w:rsidRPr="000C6B4C" w:rsidRDefault="00000000">
      <w:pPr>
        <w:rPr>
          <w:rFonts w:ascii="Aptos Display" w:hAnsi="Aptos Display"/>
          <w:sz w:val="20"/>
          <w:szCs w:val="20"/>
        </w:rPr>
      </w:pPr>
      <w:r w:rsidRPr="000C6B4C">
        <w:rPr>
          <w:rFonts w:ascii="Aptos" w:hAnsi="Aptos" w:eastAsia="Aptos" w:cs="Aptos"/>
          <w:sz w:val="20"/>
          <w:szCs w:val="20"/>
        </w:rPr>
        <w:t xml:space="preserve">Where excessive or unusual noise is detected indicating equipment malfunction, work must stop </w:t>
      </w:r>
      <w:r w:rsidR="000C6B4C" w:rsidRPr="000C6B4C">
        <w:rPr>
          <w:rFonts w:ascii="Aptos" w:hAnsi="Aptos" w:eastAsia="Aptos" w:cs="Aptos"/>
          <w:sz w:val="20"/>
          <w:szCs w:val="20"/>
        </w:rPr>
        <w:t>immediately,</w:t>
      </w:r>
      <w:r w:rsidRPr="000C6B4C">
        <w:rPr>
          <w:rFonts w:ascii="Aptos" w:hAnsi="Aptos" w:eastAsia="Aptos" w:cs="Aptos"/>
          <w:sz w:val="20"/>
          <w:szCs w:val="20"/>
        </w:rPr>
        <w:t xml:space="preserve"> and the equipment isolated. First aid arrangements must comply with FISA 802. Any suspected acute hearing damage must be reported and referred for medical assessment.</w:t>
      </w:r>
    </w:p>
    <w:p w14:paraId="04374931" w14:textId="77777777" w:rsidR="00D01030" w:rsidRPr="000C6B4C" w:rsidRDefault="00000000">
      <w:pPr>
        <w:pStyle w:val="Heading2"/>
        <w:rPr>
          <w:rFonts w:ascii="Aptos Display" w:hAnsi="Aptos Display"/>
          <w:color w:val="auto"/>
          <w:sz w:val="20"/>
          <w:szCs w:val="20"/>
        </w:rPr>
      </w:pPr>
      <w:r w:rsidRPr="000C6B4C">
        <w:rPr>
          <w:rFonts w:ascii="Aptos" w:hAnsi="Aptos" w:eastAsia="Aptos" w:cs="Aptos"/>
          <w:color w:val="auto"/>
          <w:sz w:val="20"/>
          <w:szCs w:val="20"/>
        </w:rPr>
        <w:t>6. Risk Matrix &amp; Scoring</w:t>
      </w:r>
    </w:p>
    <w:p w14:paraId="6CE79EE4" w14:textId="77777777" w:rsidR="000C6B4C" w:rsidRPr="00216D93" w:rsidRDefault="000C6B4C" w:rsidP="000C6B4C">
      <w:pPr>
        <w:rPr>
          <w:rFonts w:ascii="Aptos Display" w:hAnsi="Aptos Display"/>
          <w:sz w:val="20"/>
          <w:szCs w:val="20"/>
        </w:rPr>
      </w:pPr>
      <w:r>
        <w:rPr>
          <w:rFonts w:ascii="Aptos" w:hAnsi="Aptos" w:eastAsia="Aptos" w:cs="Aptos"/>
          <w:sz w:val="20"/>
        </w:rPr>
        <w:t>Risk is assessed using Likelihood (L) and Severity (S). Each rating must show the component scores and the calculation: L × S = Risk Rating. Initial risk is assessed before controls. Residual risk is reassessed after the listed controls using a new Residual L and Residual S score; these must not be copied from the initial assessment without review.</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0C6B4C" w:rsidRPr="00216D93" w14:paraId="6B8EC4C5" w14:textId="77777777" w:rsidTr="00FD207C">
        <w:tc>
          <w:tcPr>
            <w:tcW w:w="2738" w:type="dxa"/>
            <w:shd w:val="clear" w:color="auto" w:fill="BFBFBF" w:themeFill="background1" w:themeFillShade="BF"/>
          </w:tcPr>
          <w:p w14:paraId="0CC77B14"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Severity ↓ / Likelihood →</w:t>
            </w:r>
          </w:p>
        </w:tc>
        <w:tc>
          <w:tcPr>
            <w:tcW w:w="1275" w:type="dxa"/>
            <w:shd w:val="clear" w:color="auto" w:fill="BFBFBF" w:themeFill="background1" w:themeFillShade="BF"/>
          </w:tcPr>
          <w:p w14:paraId="5BC97778"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1 Rare</w:t>
            </w:r>
          </w:p>
        </w:tc>
        <w:tc>
          <w:tcPr>
            <w:tcW w:w="1471" w:type="dxa"/>
            <w:shd w:val="clear" w:color="auto" w:fill="BFBFBF" w:themeFill="background1" w:themeFillShade="BF"/>
          </w:tcPr>
          <w:p w14:paraId="5AF92231"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2 Unlikely</w:t>
            </w:r>
          </w:p>
        </w:tc>
        <w:tc>
          <w:tcPr>
            <w:tcW w:w="1506" w:type="dxa"/>
            <w:shd w:val="clear" w:color="auto" w:fill="BFBFBF" w:themeFill="background1" w:themeFillShade="BF"/>
          </w:tcPr>
          <w:p w14:paraId="22A18559"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3 Possible</w:t>
            </w:r>
          </w:p>
        </w:tc>
        <w:tc>
          <w:tcPr>
            <w:tcW w:w="1418" w:type="dxa"/>
            <w:shd w:val="clear" w:color="auto" w:fill="BFBFBF" w:themeFill="background1" w:themeFillShade="BF"/>
          </w:tcPr>
          <w:p w14:paraId="29856F1D"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4 Likely</w:t>
            </w:r>
          </w:p>
        </w:tc>
        <w:tc>
          <w:tcPr>
            <w:tcW w:w="1701" w:type="dxa"/>
            <w:shd w:val="clear" w:color="auto" w:fill="BFBFBF" w:themeFill="background1" w:themeFillShade="BF"/>
          </w:tcPr>
          <w:p w14:paraId="7F0485D2"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5 Very Likely</w:t>
            </w:r>
          </w:p>
        </w:tc>
      </w:tr>
      <w:tr w:rsidR="000C6B4C" w:rsidRPr="00216D93" w14:paraId="795F4B91" w14:textId="77777777" w:rsidTr="00FD207C">
        <w:tc>
          <w:tcPr>
            <w:tcW w:w="2738" w:type="dxa"/>
          </w:tcPr>
          <w:p w14:paraId="5F1FA097"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1 Minor</w:t>
            </w:r>
          </w:p>
        </w:tc>
        <w:tc>
          <w:tcPr>
            <w:tcW w:w="1275" w:type="dxa"/>
            <w:shd w:val="clear" w:color="auto" w:fill="92D050"/>
          </w:tcPr>
          <w:p w14:paraId="5B60B7C4"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1</w:t>
            </w:r>
          </w:p>
        </w:tc>
        <w:tc>
          <w:tcPr>
            <w:tcW w:w="1471" w:type="dxa"/>
            <w:shd w:val="clear" w:color="auto" w:fill="92D050"/>
          </w:tcPr>
          <w:p w14:paraId="2876BE29"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2</w:t>
            </w:r>
          </w:p>
        </w:tc>
        <w:tc>
          <w:tcPr>
            <w:tcW w:w="1506" w:type="dxa"/>
            <w:shd w:val="clear" w:color="auto" w:fill="92D050"/>
          </w:tcPr>
          <w:p w14:paraId="6E69EA35"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3</w:t>
            </w:r>
          </w:p>
        </w:tc>
        <w:tc>
          <w:tcPr>
            <w:tcW w:w="1418" w:type="dxa"/>
            <w:shd w:val="clear" w:color="auto" w:fill="92D050"/>
          </w:tcPr>
          <w:p w14:paraId="704ADFBF"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4</w:t>
            </w:r>
          </w:p>
        </w:tc>
        <w:tc>
          <w:tcPr>
            <w:tcW w:w="1701" w:type="dxa"/>
            <w:shd w:val="clear" w:color="auto" w:fill="FBD4B4" w:themeFill="accent6" w:themeFillTint="66"/>
          </w:tcPr>
          <w:p w14:paraId="0376A331"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5</w:t>
            </w:r>
          </w:p>
        </w:tc>
      </w:tr>
      <w:tr w:rsidR="000C6B4C" w:rsidRPr="00216D93" w14:paraId="124C48B3" w14:textId="77777777" w:rsidTr="00FD207C">
        <w:tc>
          <w:tcPr>
            <w:tcW w:w="2738" w:type="dxa"/>
          </w:tcPr>
          <w:p w14:paraId="57E2DF6D"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2 First Aid</w:t>
            </w:r>
          </w:p>
        </w:tc>
        <w:tc>
          <w:tcPr>
            <w:tcW w:w="1275" w:type="dxa"/>
            <w:shd w:val="clear" w:color="auto" w:fill="92D050"/>
          </w:tcPr>
          <w:p w14:paraId="35A24C10"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2</w:t>
            </w:r>
          </w:p>
        </w:tc>
        <w:tc>
          <w:tcPr>
            <w:tcW w:w="1471" w:type="dxa"/>
            <w:shd w:val="clear" w:color="auto" w:fill="92D050"/>
          </w:tcPr>
          <w:p w14:paraId="2E4CD822"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4</w:t>
            </w:r>
          </w:p>
        </w:tc>
        <w:tc>
          <w:tcPr>
            <w:tcW w:w="1506" w:type="dxa"/>
            <w:shd w:val="clear" w:color="auto" w:fill="FBD4B4" w:themeFill="accent6" w:themeFillTint="66"/>
          </w:tcPr>
          <w:p w14:paraId="550C4D6B"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6</w:t>
            </w:r>
          </w:p>
        </w:tc>
        <w:tc>
          <w:tcPr>
            <w:tcW w:w="1418" w:type="dxa"/>
            <w:shd w:val="clear" w:color="auto" w:fill="FBD4B4" w:themeFill="accent6" w:themeFillTint="66"/>
          </w:tcPr>
          <w:p w14:paraId="5402DD22"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8</w:t>
            </w:r>
          </w:p>
        </w:tc>
        <w:tc>
          <w:tcPr>
            <w:tcW w:w="1701" w:type="dxa"/>
            <w:shd w:val="clear" w:color="auto" w:fill="E36C0A" w:themeFill="accent6" w:themeFillShade="BF"/>
          </w:tcPr>
          <w:p w14:paraId="0CEA4456"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10</w:t>
            </w:r>
          </w:p>
        </w:tc>
      </w:tr>
      <w:tr w:rsidR="000C6B4C" w:rsidRPr="00216D93" w14:paraId="4E99F094" w14:textId="77777777" w:rsidTr="00FD207C">
        <w:tc>
          <w:tcPr>
            <w:tcW w:w="2738" w:type="dxa"/>
          </w:tcPr>
          <w:p w14:paraId="138DAA03"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3 Medical</w:t>
            </w:r>
          </w:p>
        </w:tc>
        <w:tc>
          <w:tcPr>
            <w:tcW w:w="1275" w:type="dxa"/>
            <w:shd w:val="clear" w:color="auto" w:fill="92D050"/>
          </w:tcPr>
          <w:p w14:paraId="3CBFE44C"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3</w:t>
            </w:r>
          </w:p>
        </w:tc>
        <w:tc>
          <w:tcPr>
            <w:tcW w:w="1471" w:type="dxa"/>
            <w:shd w:val="clear" w:color="auto" w:fill="FBD4B4" w:themeFill="accent6" w:themeFillTint="66"/>
          </w:tcPr>
          <w:p w14:paraId="28A5FBB9"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6</w:t>
            </w:r>
          </w:p>
        </w:tc>
        <w:tc>
          <w:tcPr>
            <w:tcW w:w="1506" w:type="dxa"/>
            <w:shd w:val="clear" w:color="auto" w:fill="FBD4B4" w:themeFill="accent6" w:themeFillTint="66"/>
          </w:tcPr>
          <w:p w14:paraId="02B69FF5"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9</w:t>
            </w:r>
          </w:p>
        </w:tc>
        <w:tc>
          <w:tcPr>
            <w:tcW w:w="1418" w:type="dxa"/>
            <w:shd w:val="clear" w:color="auto" w:fill="E36C0A" w:themeFill="accent6" w:themeFillShade="BF"/>
          </w:tcPr>
          <w:p w14:paraId="332332E0"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12</w:t>
            </w:r>
          </w:p>
        </w:tc>
        <w:tc>
          <w:tcPr>
            <w:tcW w:w="1701" w:type="dxa"/>
            <w:shd w:val="clear" w:color="auto" w:fill="E36C0A" w:themeFill="accent6" w:themeFillShade="BF"/>
          </w:tcPr>
          <w:p w14:paraId="6863900B"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15</w:t>
            </w:r>
          </w:p>
        </w:tc>
      </w:tr>
      <w:tr w:rsidR="000C6B4C" w:rsidRPr="00216D93" w14:paraId="0D1F88C7" w14:textId="77777777" w:rsidTr="00FD207C">
        <w:tc>
          <w:tcPr>
            <w:tcW w:w="2738" w:type="dxa"/>
          </w:tcPr>
          <w:p w14:paraId="02AF3DE7"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4 Major</w:t>
            </w:r>
          </w:p>
        </w:tc>
        <w:tc>
          <w:tcPr>
            <w:tcW w:w="1275" w:type="dxa"/>
            <w:shd w:val="clear" w:color="auto" w:fill="92D050"/>
          </w:tcPr>
          <w:p w14:paraId="17E67C1F"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4</w:t>
            </w:r>
          </w:p>
        </w:tc>
        <w:tc>
          <w:tcPr>
            <w:tcW w:w="1471" w:type="dxa"/>
            <w:shd w:val="clear" w:color="auto" w:fill="FBD4B4" w:themeFill="accent6" w:themeFillTint="66"/>
          </w:tcPr>
          <w:p w14:paraId="00346365"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8</w:t>
            </w:r>
          </w:p>
        </w:tc>
        <w:tc>
          <w:tcPr>
            <w:tcW w:w="1506" w:type="dxa"/>
            <w:shd w:val="clear" w:color="auto" w:fill="E36C0A" w:themeFill="accent6" w:themeFillShade="BF"/>
          </w:tcPr>
          <w:p w14:paraId="74D5D1A9"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12</w:t>
            </w:r>
          </w:p>
        </w:tc>
        <w:tc>
          <w:tcPr>
            <w:tcW w:w="1418" w:type="dxa"/>
            <w:shd w:val="clear" w:color="auto" w:fill="E36C0A" w:themeFill="accent6" w:themeFillShade="BF"/>
          </w:tcPr>
          <w:p w14:paraId="49D93489"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16</w:t>
            </w:r>
          </w:p>
        </w:tc>
        <w:tc>
          <w:tcPr>
            <w:tcW w:w="1701" w:type="dxa"/>
            <w:shd w:val="clear" w:color="auto" w:fill="FF0000"/>
          </w:tcPr>
          <w:p w14:paraId="2CC14277"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20</w:t>
            </w:r>
          </w:p>
        </w:tc>
      </w:tr>
      <w:tr w:rsidR="000C6B4C" w:rsidRPr="00216D93" w14:paraId="3E517806" w14:textId="77777777" w:rsidTr="00FD207C">
        <w:tc>
          <w:tcPr>
            <w:tcW w:w="2738" w:type="dxa"/>
          </w:tcPr>
          <w:p w14:paraId="0DCF00F4"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5 Fatal</w:t>
            </w:r>
          </w:p>
        </w:tc>
        <w:tc>
          <w:tcPr>
            <w:tcW w:w="1275" w:type="dxa"/>
            <w:shd w:val="clear" w:color="auto" w:fill="FBD4B4" w:themeFill="accent6" w:themeFillTint="66"/>
          </w:tcPr>
          <w:p w14:paraId="59644F21"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5</w:t>
            </w:r>
          </w:p>
        </w:tc>
        <w:tc>
          <w:tcPr>
            <w:tcW w:w="1471" w:type="dxa"/>
            <w:shd w:val="clear" w:color="auto" w:fill="E36C0A" w:themeFill="accent6" w:themeFillShade="BF"/>
          </w:tcPr>
          <w:p w14:paraId="783C918E"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10</w:t>
            </w:r>
          </w:p>
        </w:tc>
        <w:tc>
          <w:tcPr>
            <w:tcW w:w="1506" w:type="dxa"/>
            <w:shd w:val="clear" w:color="auto" w:fill="E36C0A" w:themeFill="accent6" w:themeFillShade="BF"/>
          </w:tcPr>
          <w:p w14:paraId="46A8FC5B"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15</w:t>
            </w:r>
          </w:p>
        </w:tc>
        <w:tc>
          <w:tcPr>
            <w:tcW w:w="1418" w:type="dxa"/>
            <w:shd w:val="clear" w:color="auto" w:fill="FF0000"/>
          </w:tcPr>
          <w:p w14:paraId="5BE60DFE"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20</w:t>
            </w:r>
          </w:p>
        </w:tc>
        <w:tc>
          <w:tcPr>
            <w:tcW w:w="1701" w:type="dxa"/>
            <w:shd w:val="clear" w:color="auto" w:fill="FF0000"/>
          </w:tcPr>
          <w:p w14:paraId="23B3A86F" w14:textId="77777777" w:rsidR="000C6B4C" w:rsidRPr="00216D93" w:rsidRDefault="000C6B4C" w:rsidP="00FD207C">
            <w:pPr>
              <w:rPr>
                <w:rFonts w:ascii="Aptos Display" w:hAnsi="Aptos Display"/>
                <w:sz w:val="20"/>
                <w:szCs w:val="20"/>
              </w:rPr>
            </w:pPr>
            <w:r w:rsidRPr="00216D93">
              <w:rPr>
                <w:rFonts w:ascii="Aptos" w:hAnsi="Aptos" w:eastAsia="Aptos" w:cs="Aptos"/>
                <w:sz w:val="20"/>
                <w:szCs w:val="20"/>
              </w:rPr>
              <w:t>25</w:t>
            </w:r>
          </w:p>
        </w:tc>
      </w:tr>
    </w:tbl>
    <w:p w14:paraId="567665E1" w14:textId="77777777" w:rsidR="000C6B4C" w:rsidRPr="00216D93" w:rsidRDefault="000C6B4C" w:rsidP="000C6B4C">
      <w:pPr>
        <w:rPr>
          <w:rFonts w:ascii="Aptos Display" w:hAnsi="Aptos Display"/>
          <w:sz w:val="20"/>
          <w:szCs w:val="20"/>
        </w:rPr>
      </w:pPr>
    </w:p>
    <w:p w14:paraId="172F5191" w14:textId="77777777" w:rsidR="000C6B4C" w:rsidRPr="00216D93" w:rsidRDefault="000C6B4C" w:rsidP="000C6B4C">
      <w:pPr>
        <w:rPr>
          <w:rFonts w:ascii="Aptos Display" w:hAnsi="Aptos Display"/>
          <w:sz w:val="20"/>
          <w:szCs w:val="20"/>
        </w:rPr>
      </w:pPr>
      <w:r w:rsidRPr="00216D93">
        <w:rPr>
          <w:rFonts w:ascii="Aptos" w:hAnsi="Aptos" w:eastAsia="Aptos" w:cs="Aptos"/>
          <w:sz w:val="20"/>
          <w:szCs w:val="20"/>
        </w:rPr>
        <w:t>Risk bands: 1–4 Low | 5–9 Medium | 10–16 High | 17–25 Intolerable</w:t>
      </w:r>
    </w:p>
    <w:p w14:paraId="0390B6FC" w14:textId="77777777" w:rsidR="00D01030" w:rsidRPr="000C6B4C" w:rsidRDefault="00000000">
      <w:pPr>
        <w:pStyle w:val="Heading2"/>
        <w:rPr>
          <w:rFonts w:ascii="Aptos Display" w:hAnsi="Aptos Display"/>
          <w:color w:val="auto"/>
          <w:sz w:val="20"/>
          <w:szCs w:val="20"/>
        </w:rPr>
      </w:pPr>
      <w:r w:rsidRPr="000C6B4C">
        <w:rPr>
          <w:rFonts w:ascii="Aptos" w:hAnsi="Aptos" w:eastAsia="Aptos" w:cs="Aptos"/>
          <w:color w:val="auto"/>
          <w:sz w:val="20"/>
          <w:szCs w:val="20"/>
        </w:rPr>
        <w:t>7. Relevant UK Legislation, Guidance &amp; Good Practice</w:t>
      </w:r>
    </w:p>
    <w:p w14:paraId="61C8935F" w14:textId="77777777" w:rsidR="00D01030" w:rsidRPr="000C6B4C" w:rsidRDefault="00000000" w:rsidP="000C6B4C">
      <w:pPr>
        <w:spacing w:after="0"/>
        <w:rPr>
          <w:rFonts w:ascii="Aptos Display" w:hAnsi="Aptos Display"/>
          <w:sz w:val="20"/>
          <w:szCs w:val="20"/>
        </w:rPr>
      </w:pPr>
      <w:r w:rsidRPr="000C6B4C">
        <w:rPr>
          <w:rFonts w:ascii="Aptos" w:hAnsi="Aptos" w:eastAsia="Aptos" w:cs="Aptos"/>
          <w:sz w:val="20"/>
          <w:szCs w:val="20"/>
        </w:rPr>
        <w:t>Health and Safety at Work etc. Act 1974</w:t>
      </w:r>
    </w:p>
    <w:p w14:paraId="66CA9BB2" w14:textId="77777777" w:rsidR="00D01030" w:rsidRPr="000C6B4C" w:rsidRDefault="00000000" w:rsidP="000C6B4C">
      <w:pPr>
        <w:spacing w:after="0"/>
        <w:rPr>
          <w:rFonts w:ascii="Aptos Display" w:hAnsi="Aptos Display"/>
          <w:sz w:val="20"/>
          <w:szCs w:val="20"/>
        </w:rPr>
      </w:pPr>
      <w:r w:rsidRPr="000C6B4C">
        <w:rPr>
          <w:rFonts w:ascii="Aptos" w:hAnsi="Aptos" w:eastAsia="Aptos" w:cs="Aptos"/>
          <w:sz w:val="20"/>
          <w:szCs w:val="20"/>
        </w:rPr>
        <w:t>Management of Health and Safety at Work Regulations 1999</w:t>
      </w:r>
    </w:p>
    <w:p w14:paraId="05C3E2FE" w14:textId="77777777" w:rsidR="00D01030" w:rsidRPr="000C6B4C" w:rsidRDefault="00000000" w:rsidP="000C6B4C">
      <w:pPr>
        <w:spacing w:after="0"/>
        <w:rPr>
          <w:rFonts w:ascii="Aptos Display" w:hAnsi="Aptos Display"/>
          <w:sz w:val="20"/>
          <w:szCs w:val="20"/>
        </w:rPr>
      </w:pPr>
      <w:r w:rsidRPr="000C6B4C">
        <w:rPr>
          <w:rFonts w:ascii="Aptos" w:hAnsi="Aptos" w:eastAsia="Aptos" w:cs="Aptos"/>
          <w:sz w:val="20"/>
          <w:szCs w:val="20"/>
        </w:rPr>
        <w:t>Control of Noise at Work Regulations 2005</w:t>
      </w:r>
    </w:p>
    <w:p w14:paraId="46E7F042" w14:textId="77777777" w:rsidR="00D01030" w:rsidRPr="000C6B4C" w:rsidRDefault="00000000" w:rsidP="000C6B4C">
      <w:pPr>
        <w:spacing w:after="0"/>
        <w:rPr>
          <w:rFonts w:ascii="Aptos Display" w:hAnsi="Aptos Display"/>
          <w:sz w:val="20"/>
          <w:szCs w:val="20"/>
        </w:rPr>
      </w:pPr>
      <w:r w:rsidRPr="000C6B4C">
        <w:rPr>
          <w:rFonts w:ascii="Aptos" w:hAnsi="Aptos" w:eastAsia="Aptos" w:cs="Aptos"/>
          <w:sz w:val="20"/>
          <w:szCs w:val="20"/>
        </w:rPr>
        <w:t>Provision and Use of Work Equipment Regulations 1998 (PUWER)</w:t>
      </w:r>
    </w:p>
    <w:p w14:paraId="4AF8E07A" w14:textId="77777777" w:rsidR="00D01030" w:rsidRPr="000C6B4C" w:rsidRDefault="00000000" w:rsidP="000C6B4C">
      <w:pPr>
        <w:spacing w:after="0"/>
        <w:rPr>
          <w:rFonts w:ascii="Aptos Display" w:hAnsi="Aptos Display"/>
          <w:sz w:val="20"/>
          <w:szCs w:val="20"/>
        </w:rPr>
      </w:pPr>
      <w:r w:rsidRPr="000C6B4C">
        <w:rPr>
          <w:rFonts w:ascii="Aptos" w:hAnsi="Aptos" w:eastAsia="Aptos" w:cs="Aptos"/>
          <w:sz w:val="20"/>
          <w:szCs w:val="20"/>
        </w:rPr>
        <w:t>HSE L108 – Controlling Noise at Work</w:t>
      </w:r>
    </w:p>
    <w:p w14:paraId="48C8939E" w14:textId="77777777" w:rsidR="00D01030" w:rsidRPr="000C6B4C" w:rsidRDefault="00000000" w:rsidP="000C6B4C">
      <w:pPr>
        <w:spacing w:after="0"/>
        <w:rPr>
          <w:rFonts w:ascii="Aptos Display" w:hAnsi="Aptos Display"/>
          <w:sz w:val="20"/>
          <w:szCs w:val="20"/>
        </w:rPr>
      </w:pPr>
      <w:r w:rsidRPr="000C6B4C">
        <w:rPr>
          <w:rFonts w:ascii="Aptos" w:hAnsi="Aptos" w:eastAsia="Aptos" w:cs="Aptos"/>
          <w:sz w:val="20"/>
          <w:szCs w:val="20"/>
        </w:rPr>
        <w:t>HSE INDG362 – Noise at Work</w:t>
      </w:r>
    </w:p>
    <w:p w14:paraId="51D3F26F" w14:textId="77777777" w:rsidR="00D01030" w:rsidRPr="000C6B4C" w:rsidRDefault="00000000" w:rsidP="000C6B4C">
      <w:pPr>
        <w:spacing w:after="0"/>
        <w:rPr>
          <w:rFonts w:ascii="Aptos Display" w:hAnsi="Aptos Display"/>
          <w:sz w:val="20"/>
          <w:szCs w:val="20"/>
        </w:rPr>
      </w:pPr>
      <w:r w:rsidRPr="000C6B4C">
        <w:rPr>
          <w:rFonts w:ascii="Aptos" w:hAnsi="Aptos" w:eastAsia="Aptos" w:cs="Aptos"/>
          <w:sz w:val="20"/>
          <w:szCs w:val="20"/>
        </w:rPr>
        <w:t>FISA 802 – Emergency Planning</w:t>
      </w:r>
    </w:p>
    <w:p w14:paraId="4B086497" w14:textId="77777777" w:rsidR="00D01030" w:rsidRPr="000C6B4C" w:rsidRDefault="00000000" w:rsidP="000C6B4C">
      <w:pPr>
        <w:spacing w:after="0"/>
        <w:rPr>
          <w:rFonts w:ascii="Aptos Display" w:hAnsi="Aptos Display"/>
          <w:sz w:val="20"/>
          <w:szCs w:val="20"/>
        </w:rPr>
      </w:pPr>
      <w:r w:rsidRPr="000C6B4C">
        <w:rPr>
          <w:rFonts w:ascii="Aptos" w:hAnsi="Aptos" w:eastAsia="Aptos" w:cs="Aptos"/>
          <w:sz w:val="20"/>
          <w:szCs w:val="20"/>
        </w:rPr>
        <w:t>FISA 805 – Training and Certification</w:t>
      </w:r>
    </w:p>
    <w:p w14:paraId="1C07CDA6" w14:textId="77777777" w:rsidR="00D01030" w:rsidRPr="000C6B4C" w:rsidRDefault="00000000">
      <w:pPr>
        <w:pStyle w:val="Heading2"/>
        <w:rPr>
          <w:rFonts w:ascii="Aptos Display" w:hAnsi="Aptos Display"/>
          <w:color w:val="auto"/>
          <w:sz w:val="20"/>
          <w:szCs w:val="20"/>
        </w:rPr>
      </w:pPr>
      <w:r w:rsidRPr="000C6B4C">
        <w:rPr>
          <w:rFonts w:ascii="Aptos" w:hAnsi="Aptos" w:eastAsia="Aptos" w:cs="Aptos"/>
          <w:color w:val="auto"/>
          <w:sz w:val="20"/>
          <w:szCs w:val="20"/>
        </w:rPr>
        <w:t>8. Exposure Action and Limit Values</w:t>
      </w:r>
    </w:p>
    <w:p w14:paraId="72691625" w14:textId="77777777" w:rsidR="00D01030" w:rsidRPr="000C6B4C" w:rsidRDefault="00000000" w:rsidP="000C6B4C">
      <w:pPr>
        <w:spacing w:after="0"/>
        <w:rPr>
          <w:rFonts w:ascii="Aptos Display" w:hAnsi="Aptos Display"/>
          <w:sz w:val="20"/>
          <w:szCs w:val="20"/>
        </w:rPr>
      </w:pPr>
      <w:r w:rsidRPr="000C6B4C">
        <w:rPr>
          <w:rFonts w:ascii="Aptos" w:hAnsi="Aptos" w:eastAsia="Aptos" w:cs="Aptos"/>
          <w:sz w:val="20"/>
          <w:szCs w:val="20"/>
        </w:rPr>
        <w:t>Lower Exposure Action Value (LEAV): 80 dB(A) – Information and training required.</w:t>
      </w:r>
    </w:p>
    <w:p w14:paraId="4483762A" w14:textId="77777777" w:rsidR="00D01030" w:rsidRPr="000C6B4C" w:rsidRDefault="00000000" w:rsidP="000C6B4C">
      <w:pPr>
        <w:spacing w:after="0"/>
        <w:rPr>
          <w:rFonts w:ascii="Aptos Display" w:hAnsi="Aptos Display"/>
          <w:sz w:val="20"/>
          <w:szCs w:val="20"/>
        </w:rPr>
      </w:pPr>
      <w:r w:rsidRPr="000C6B4C">
        <w:rPr>
          <w:rFonts w:ascii="Aptos" w:hAnsi="Aptos" w:eastAsia="Aptos" w:cs="Aptos"/>
          <w:sz w:val="20"/>
          <w:szCs w:val="20"/>
        </w:rPr>
        <w:t>Upper Exposure Action Value (UEAV): 85 dB(A) – Noise reduction programme and mandatory hearing protection.</w:t>
      </w:r>
    </w:p>
    <w:p w14:paraId="0258F251" w14:textId="77777777" w:rsidR="00D01030" w:rsidRPr="000C6B4C" w:rsidRDefault="00000000" w:rsidP="000C6B4C">
      <w:pPr>
        <w:spacing w:after="0"/>
        <w:rPr>
          <w:rFonts w:ascii="Aptos Display" w:hAnsi="Aptos Display"/>
          <w:sz w:val="20"/>
          <w:szCs w:val="20"/>
        </w:rPr>
      </w:pPr>
      <w:r w:rsidRPr="000C6B4C">
        <w:rPr>
          <w:rFonts w:ascii="Aptos" w:hAnsi="Aptos" w:eastAsia="Aptos" w:cs="Aptos"/>
          <w:sz w:val="20"/>
          <w:szCs w:val="20"/>
        </w:rPr>
        <w:t>Exposure Limit Value (ELV): 87 dB(A) – Must not be exceeded (taking account of hearing protection).</w:t>
      </w:r>
    </w:p>
    <w:p w14:paraId="2954C4B9" w14:textId="77777777" w:rsidR="00D01030" w:rsidRPr="000C6B4C" w:rsidRDefault="00000000">
      <w:pPr>
        <w:pStyle w:val="Heading2"/>
        <w:rPr>
          <w:rFonts w:ascii="Aptos Display" w:hAnsi="Aptos Display"/>
          <w:color w:val="auto"/>
          <w:sz w:val="20"/>
          <w:szCs w:val="20"/>
        </w:rPr>
      </w:pPr>
      <w:r w:rsidRPr="000C6B4C">
        <w:rPr>
          <w:rFonts w:ascii="Aptos" w:hAnsi="Aptos" w:eastAsia="Aptos" w:cs="Aptos"/>
          <w:color w:val="auto"/>
          <w:sz w:val="20"/>
          <w:szCs w:val="20"/>
        </w:rPr>
        <w:t>9. Typical Equipment Noise Levels (Indicative)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2880"/>
      </w:tblGrid>
      <w:tr w:rsidR="000C6B4C" w:rsidRPr="000C6B4C" w14:paraId="40FEA08A" w14:textId="77777777" w:rsidTr="000C6B4C">
        <w:trPr>
          <w:jc w:val="center"/>
        </w:trPr>
        <w:tc>
          <w:tcPr>
            <w:tcW w:w="2880" w:type="dxa"/>
            <w:shd w:val="clear" w:color="auto" w:fill="D9D9D9" w:themeFill="background1" w:themeFillShade="D9"/>
          </w:tcPr>
          <w:p w14:paraId="340BC8FF" w14:textId="77777777" w:rsidR="00D01030" w:rsidRPr="000C6B4C" w:rsidRDefault="00000000">
            <w:pPr>
              <w:rPr>
                <w:rFonts w:ascii="Aptos Display" w:hAnsi="Aptos Display"/>
                <w:b/>
                <w:bCs/>
                <w:sz w:val="20"/>
                <w:szCs w:val="20"/>
              </w:rPr>
            </w:pPr>
            <w:r w:rsidRPr="000C6B4C">
              <w:rPr>
                <w:rFonts w:ascii="Aptos" w:hAnsi="Aptos" w:eastAsia="Aptos" w:cs="Aptos"/>
                <w:b/>
                <w:bCs/>
                <w:sz w:val="20"/>
                <w:szCs w:val="20"/>
              </w:rPr>
              <w:t>Equipment</w:t>
            </w:r>
          </w:p>
        </w:tc>
        <w:tc>
          <w:tcPr>
            <w:tcW w:w="2880" w:type="dxa"/>
            <w:shd w:val="clear" w:color="auto" w:fill="D9D9D9" w:themeFill="background1" w:themeFillShade="D9"/>
          </w:tcPr>
          <w:p w14:paraId="432ABCAC" w14:textId="77777777" w:rsidR="00D01030" w:rsidRPr="000C6B4C" w:rsidRDefault="00000000">
            <w:pPr>
              <w:rPr>
                <w:rFonts w:ascii="Aptos Display" w:hAnsi="Aptos Display"/>
                <w:b/>
                <w:bCs/>
                <w:sz w:val="20"/>
                <w:szCs w:val="20"/>
              </w:rPr>
            </w:pPr>
            <w:r w:rsidRPr="000C6B4C">
              <w:rPr>
                <w:rFonts w:ascii="Aptos" w:hAnsi="Aptos" w:eastAsia="Aptos" w:cs="Aptos"/>
                <w:b/>
                <w:bCs/>
                <w:sz w:val="20"/>
                <w:szCs w:val="20"/>
              </w:rPr>
              <w:t>Typical Noise Level (dB)</w:t>
            </w:r>
          </w:p>
        </w:tc>
        <w:tc>
          <w:tcPr>
            <w:tcW w:w="2880" w:type="dxa"/>
            <w:shd w:val="clear" w:color="auto" w:fill="D9D9D9" w:themeFill="background1" w:themeFillShade="D9"/>
          </w:tcPr>
          <w:p w14:paraId="5994EAC0" w14:textId="77777777" w:rsidR="00D01030" w:rsidRPr="000C6B4C" w:rsidRDefault="00000000">
            <w:pPr>
              <w:rPr>
                <w:rFonts w:ascii="Aptos Display" w:hAnsi="Aptos Display"/>
                <w:b/>
                <w:bCs/>
                <w:sz w:val="20"/>
                <w:szCs w:val="20"/>
              </w:rPr>
            </w:pPr>
            <w:r w:rsidRPr="000C6B4C">
              <w:rPr>
                <w:rFonts w:ascii="Aptos" w:hAnsi="Aptos" w:eastAsia="Aptos" w:cs="Aptos"/>
                <w:b/>
                <w:bCs/>
                <w:sz w:val="20"/>
                <w:szCs w:val="20"/>
              </w:rPr>
              <w:t>Risk Category</w:t>
            </w:r>
          </w:p>
        </w:tc>
      </w:tr>
      <w:tr w:rsidR="000C6B4C" w:rsidRPr="000C6B4C" w14:paraId="6CCE34CF" w14:textId="77777777" w:rsidTr="000C6B4C">
        <w:trPr>
          <w:jc w:val="center"/>
        </w:trPr>
        <w:tc>
          <w:tcPr>
            <w:tcW w:w="2880" w:type="dxa"/>
          </w:tcPr>
          <w:p w14:paraId="0361B158" w14:textId="77777777" w:rsidR="00D01030" w:rsidRPr="000C6B4C" w:rsidRDefault="00000000">
            <w:pPr>
              <w:rPr>
                <w:rFonts w:ascii="Aptos Display" w:hAnsi="Aptos Display"/>
                <w:sz w:val="20"/>
                <w:szCs w:val="20"/>
              </w:rPr>
            </w:pPr>
            <w:r w:rsidRPr="000C6B4C">
              <w:rPr>
                <w:rFonts w:ascii="Aptos" w:hAnsi="Aptos" w:eastAsia="Aptos" w:cs="Aptos"/>
                <w:sz w:val="20"/>
                <w:szCs w:val="20"/>
              </w:rPr>
              <w:t>Chainsaw (Petrol)</w:t>
            </w:r>
          </w:p>
        </w:tc>
        <w:tc>
          <w:tcPr>
            <w:tcW w:w="2880" w:type="dxa"/>
          </w:tcPr>
          <w:p w14:paraId="55DD1CF6" w14:textId="77777777" w:rsidR="00D01030" w:rsidRPr="000C6B4C" w:rsidRDefault="00000000">
            <w:pPr>
              <w:rPr>
                <w:rFonts w:ascii="Aptos Display" w:hAnsi="Aptos Display"/>
                <w:sz w:val="20"/>
                <w:szCs w:val="20"/>
              </w:rPr>
            </w:pPr>
            <w:r w:rsidRPr="000C6B4C">
              <w:rPr>
                <w:rFonts w:ascii="Aptos" w:hAnsi="Aptos" w:eastAsia="Aptos" w:cs="Aptos"/>
                <w:sz w:val="20"/>
                <w:szCs w:val="20"/>
              </w:rPr>
              <w:t>100–115 dB</w:t>
            </w:r>
          </w:p>
        </w:tc>
        <w:tc>
          <w:tcPr>
            <w:tcW w:w="2880" w:type="dxa"/>
          </w:tcPr>
          <w:p w14:paraId="1EACF8B7" w14:textId="77777777" w:rsidR="00D01030" w:rsidRPr="000C6B4C" w:rsidRDefault="00000000">
            <w:pPr>
              <w:rPr>
                <w:rFonts w:ascii="Aptos Display" w:hAnsi="Aptos Display"/>
                <w:sz w:val="20"/>
                <w:szCs w:val="20"/>
              </w:rPr>
            </w:pPr>
            <w:r w:rsidRPr="000C6B4C">
              <w:rPr>
                <w:rFonts w:ascii="Aptos" w:hAnsi="Aptos" w:eastAsia="Aptos" w:cs="Aptos"/>
                <w:sz w:val="20"/>
                <w:szCs w:val="20"/>
              </w:rPr>
              <w:t>High</w:t>
            </w:r>
          </w:p>
        </w:tc>
      </w:tr>
      <w:tr w:rsidR="000C6B4C" w:rsidRPr="000C6B4C" w14:paraId="47F03B38" w14:textId="77777777" w:rsidTr="000C6B4C">
        <w:trPr>
          <w:jc w:val="center"/>
        </w:trPr>
        <w:tc>
          <w:tcPr>
            <w:tcW w:w="2880" w:type="dxa"/>
          </w:tcPr>
          <w:p w14:paraId="3DCCC91C" w14:textId="77777777" w:rsidR="00D01030" w:rsidRPr="000C6B4C" w:rsidRDefault="00000000">
            <w:pPr>
              <w:rPr>
                <w:rFonts w:ascii="Aptos Display" w:hAnsi="Aptos Display"/>
                <w:sz w:val="20"/>
                <w:szCs w:val="20"/>
              </w:rPr>
            </w:pPr>
            <w:r w:rsidRPr="000C6B4C">
              <w:rPr>
                <w:rFonts w:ascii="Aptos" w:hAnsi="Aptos" w:eastAsia="Aptos" w:cs="Aptos"/>
                <w:sz w:val="20"/>
                <w:szCs w:val="20"/>
              </w:rPr>
              <w:t>Brush Cutter / Strimmer</w:t>
            </w:r>
          </w:p>
        </w:tc>
        <w:tc>
          <w:tcPr>
            <w:tcW w:w="2880" w:type="dxa"/>
          </w:tcPr>
          <w:p w14:paraId="744BFDD4" w14:textId="77777777" w:rsidR="00D01030" w:rsidRPr="000C6B4C" w:rsidRDefault="00000000">
            <w:pPr>
              <w:rPr>
                <w:rFonts w:ascii="Aptos Display" w:hAnsi="Aptos Display"/>
                <w:sz w:val="20"/>
                <w:szCs w:val="20"/>
              </w:rPr>
            </w:pPr>
            <w:r w:rsidRPr="000C6B4C">
              <w:rPr>
                <w:rFonts w:ascii="Aptos" w:hAnsi="Aptos" w:eastAsia="Aptos" w:cs="Aptos"/>
                <w:sz w:val="20"/>
                <w:szCs w:val="20"/>
              </w:rPr>
              <w:t>95–105 dB</w:t>
            </w:r>
          </w:p>
        </w:tc>
        <w:tc>
          <w:tcPr>
            <w:tcW w:w="2880" w:type="dxa"/>
          </w:tcPr>
          <w:p w14:paraId="225592DF" w14:textId="77777777" w:rsidR="00D01030" w:rsidRPr="000C6B4C" w:rsidRDefault="00000000">
            <w:pPr>
              <w:rPr>
                <w:rFonts w:ascii="Aptos Display" w:hAnsi="Aptos Display"/>
                <w:sz w:val="20"/>
                <w:szCs w:val="20"/>
              </w:rPr>
            </w:pPr>
            <w:r w:rsidRPr="000C6B4C">
              <w:rPr>
                <w:rFonts w:ascii="Aptos" w:hAnsi="Aptos" w:eastAsia="Aptos" w:cs="Aptos"/>
                <w:sz w:val="20"/>
                <w:szCs w:val="20"/>
              </w:rPr>
              <w:t>High</w:t>
            </w:r>
          </w:p>
        </w:tc>
      </w:tr>
      <w:tr w:rsidR="000C6B4C" w:rsidRPr="000C6B4C" w14:paraId="7AE1F9FF" w14:textId="77777777" w:rsidTr="000C6B4C">
        <w:trPr>
          <w:jc w:val="center"/>
        </w:trPr>
        <w:tc>
          <w:tcPr>
            <w:tcW w:w="2880" w:type="dxa"/>
          </w:tcPr>
          <w:p w14:paraId="661CB4C0" w14:textId="77777777" w:rsidR="00D01030" w:rsidRPr="000C6B4C" w:rsidRDefault="00000000">
            <w:pPr>
              <w:rPr>
                <w:rFonts w:ascii="Aptos Display" w:hAnsi="Aptos Display"/>
                <w:sz w:val="20"/>
                <w:szCs w:val="20"/>
              </w:rPr>
            </w:pPr>
            <w:proofErr w:type="gramStart"/>
            <w:r w:rsidRPr="000C6B4C">
              <w:rPr>
                <w:rFonts w:ascii="Aptos" w:hAnsi="Aptos" w:eastAsia="Aptos" w:cs="Aptos"/>
                <w:sz w:val="20"/>
                <w:szCs w:val="20"/>
              </w:rPr>
              <w:t>Wood Chipper</w:t>
            </w:r>
            <w:proofErr w:type="gramEnd"/>
          </w:p>
        </w:tc>
        <w:tc>
          <w:tcPr>
            <w:tcW w:w="2880" w:type="dxa"/>
          </w:tcPr>
          <w:p w14:paraId="764F08AE" w14:textId="77777777" w:rsidR="00D01030" w:rsidRPr="000C6B4C" w:rsidRDefault="00000000">
            <w:pPr>
              <w:rPr>
                <w:rFonts w:ascii="Aptos Display" w:hAnsi="Aptos Display"/>
                <w:sz w:val="20"/>
                <w:szCs w:val="20"/>
              </w:rPr>
            </w:pPr>
            <w:r w:rsidRPr="000C6B4C">
              <w:rPr>
                <w:rFonts w:ascii="Aptos" w:hAnsi="Aptos" w:eastAsia="Aptos" w:cs="Aptos"/>
                <w:sz w:val="20"/>
                <w:szCs w:val="20"/>
              </w:rPr>
              <w:t>100–110 dB</w:t>
            </w:r>
          </w:p>
        </w:tc>
        <w:tc>
          <w:tcPr>
            <w:tcW w:w="2880" w:type="dxa"/>
          </w:tcPr>
          <w:p w14:paraId="510D00BC" w14:textId="77777777" w:rsidR="00D01030" w:rsidRPr="000C6B4C" w:rsidRDefault="00000000">
            <w:pPr>
              <w:rPr>
                <w:rFonts w:ascii="Aptos Display" w:hAnsi="Aptos Display"/>
                <w:sz w:val="20"/>
                <w:szCs w:val="20"/>
              </w:rPr>
            </w:pPr>
            <w:r w:rsidRPr="000C6B4C">
              <w:rPr>
                <w:rFonts w:ascii="Aptos" w:hAnsi="Aptos" w:eastAsia="Aptos" w:cs="Aptos"/>
                <w:sz w:val="20"/>
                <w:szCs w:val="20"/>
              </w:rPr>
              <w:t>High</w:t>
            </w:r>
          </w:p>
        </w:tc>
      </w:tr>
      <w:tr w:rsidR="000C6B4C" w:rsidRPr="000C6B4C" w14:paraId="4F6B1C7E" w14:textId="77777777" w:rsidTr="000C6B4C">
        <w:trPr>
          <w:jc w:val="center"/>
        </w:trPr>
        <w:tc>
          <w:tcPr>
            <w:tcW w:w="2880" w:type="dxa"/>
          </w:tcPr>
          <w:p w14:paraId="4A409356" w14:textId="77777777" w:rsidR="00D01030" w:rsidRPr="000C6B4C" w:rsidRDefault="00000000">
            <w:pPr>
              <w:rPr>
                <w:rFonts w:ascii="Aptos Display" w:hAnsi="Aptos Display"/>
                <w:sz w:val="20"/>
                <w:szCs w:val="20"/>
              </w:rPr>
            </w:pPr>
            <w:r w:rsidRPr="000C6B4C">
              <w:rPr>
                <w:rFonts w:ascii="Aptos" w:hAnsi="Aptos" w:eastAsia="Aptos" w:cs="Aptos"/>
                <w:sz w:val="20"/>
                <w:szCs w:val="20"/>
              </w:rPr>
              <w:t>Hedge Trimmer</w:t>
            </w:r>
          </w:p>
        </w:tc>
        <w:tc>
          <w:tcPr>
            <w:tcW w:w="2880" w:type="dxa"/>
          </w:tcPr>
          <w:p w14:paraId="2A613312" w14:textId="77777777" w:rsidR="00D01030" w:rsidRPr="000C6B4C" w:rsidRDefault="00000000">
            <w:pPr>
              <w:rPr>
                <w:rFonts w:ascii="Aptos Display" w:hAnsi="Aptos Display"/>
                <w:sz w:val="20"/>
                <w:szCs w:val="20"/>
              </w:rPr>
            </w:pPr>
            <w:r w:rsidRPr="000C6B4C">
              <w:rPr>
                <w:rFonts w:ascii="Aptos" w:hAnsi="Aptos" w:eastAsia="Aptos" w:cs="Aptos"/>
                <w:sz w:val="20"/>
                <w:szCs w:val="20"/>
              </w:rPr>
              <w:t>95–105 dB</w:t>
            </w:r>
          </w:p>
        </w:tc>
        <w:tc>
          <w:tcPr>
            <w:tcW w:w="2880" w:type="dxa"/>
          </w:tcPr>
          <w:p w14:paraId="6DF0F16F" w14:textId="77777777" w:rsidR="00D01030" w:rsidRPr="000C6B4C" w:rsidRDefault="00000000">
            <w:pPr>
              <w:rPr>
                <w:rFonts w:ascii="Aptos Display" w:hAnsi="Aptos Display"/>
                <w:sz w:val="20"/>
                <w:szCs w:val="20"/>
              </w:rPr>
            </w:pPr>
            <w:r w:rsidRPr="000C6B4C">
              <w:rPr>
                <w:rFonts w:ascii="Aptos" w:hAnsi="Aptos" w:eastAsia="Aptos" w:cs="Aptos"/>
                <w:sz w:val="20"/>
                <w:szCs w:val="20"/>
              </w:rPr>
              <w:t>High</w:t>
            </w:r>
          </w:p>
        </w:tc>
      </w:tr>
      <w:tr w:rsidR="000C6B4C" w:rsidRPr="000C6B4C" w14:paraId="630C0D64" w14:textId="77777777" w:rsidTr="000C6B4C">
        <w:trPr>
          <w:jc w:val="center"/>
        </w:trPr>
        <w:tc>
          <w:tcPr>
            <w:tcW w:w="2880" w:type="dxa"/>
          </w:tcPr>
          <w:p w14:paraId="5B3100A3" w14:textId="77777777" w:rsidR="00D01030" w:rsidRPr="000C6B4C" w:rsidRDefault="00000000">
            <w:pPr>
              <w:rPr>
                <w:rFonts w:ascii="Aptos Display" w:hAnsi="Aptos Display"/>
                <w:sz w:val="20"/>
                <w:szCs w:val="20"/>
              </w:rPr>
            </w:pPr>
            <w:r w:rsidRPr="000C6B4C">
              <w:rPr>
                <w:rFonts w:ascii="Aptos" w:hAnsi="Aptos" w:eastAsia="Aptos" w:cs="Aptos"/>
                <w:sz w:val="20"/>
                <w:szCs w:val="20"/>
              </w:rPr>
              <w:t>Leaf Blower</w:t>
            </w:r>
          </w:p>
        </w:tc>
        <w:tc>
          <w:tcPr>
            <w:tcW w:w="2880" w:type="dxa"/>
          </w:tcPr>
          <w:p w14:paraId="01F25884" w14:textId="77777777" w:rsidR="00D01030" w:rsidRPr="000C6B4C" w:rsidRDefault="00000000">
            <w:pPr>
              <w:rPr>
                <w:rFonts w:ascii="Aptos Display" w:hAnsi="Aptos Display"/>
                <w:sz w:val="20"/>
                <w:szCs w:val="20"/>
              </w:rPr>
            </w:pPr>
            <w:r w:rsidRPr="000C6B4C">
              <w:rPr>
                <w:rFonts w:ascii="Aptos" w:hAnsi="Aptos" w:eastAsia="Aptos" w:cs="Aptos"/>
                <w:sz w:val="20"/>
                <w:szCs w:val="20"/>
              </w:rPr>
              <w:t>90–102 dB</w:t>
            </w:r>
          </w:p>
        </w:tc>
        <w:tc>
          <w:tcPr>
            <w:tcW w:w="2880" w:type="dxa"/>
          </w:tcPr>
          <w:p w14:paraId="493A77A0" w14:textId="77777777" w:rsidR="00D01030" w:rsidRPr="000C6B4C" w:rsidRDefault="00000000">
            <w:pPr>
              <w:rPr>
                <w:rFonts w:ascii="Aptos Display" w:hAnsi="Aptos Display"/>
                <w:sz w:val="20"/>
                <w:szCs w:val="20"/>
              </w:rPr>
            </w:pPr>
            <w:r w:rsidRPr="000C6B4C">
              <w:rPr>
                <w:rFonts w:ascii="Aptos" w:hAnsi="Aptos" w:eastAsia="Aptos" w:cs="Aptos"/>
                <w:sz w:val="20"/>
                <w:szCs w:val="20"/>
              </w:rPr>
              <w:t>Medium-High</w:t>
            </w:r>
          </w:p>
        </w:tc>
      </w:tr>
      <w:tr w:rsidR="000C6B4C" w:rsidRPr="000C6B4C" w14:paraId="42E46ADA" w14:textId="77777777" w:rsidTr="000C6B4C">
        <w:trPr>
          <w:jc w:val="center"/>
        </w:trPr>
        <w:tc>
          <w:tcPr>
            <w:tcW w:w="2880" w:type="dxa"/>
          </w:tcPr>
          <w:p w14:paraId="606AA51F" w14:textId="77777777" w:rsidR="00D01030" w:rsidRPr="000C6B4C" w:rsidRDefault="00000000">
            <w:pPr>
              <w:rPr>
                <w:rFonts w:ascii="Aptos Display" w:hAnsi="Aptos Display"/>
                <w:sz w:val="20"/>
                <w:szCs w:val="20"/>
              </w:rPr>
            </w:pPr>
            <w:r w:rsidRPr="000C6B4C">
              <w:rPr>
                <w:rFonts w:ascii="Aptos" w:hAnsi="Aptos" w:eastAsia="Aptos" w:cs="Aptos"/>
                <w:sz w:val="20"/>
                <w:szCs w:val="20"/>
              </w:rPr>
              <w:t>Stump Grinder</w:t>
            </w:r>
          </w:p>
        </w:tc>
        <w:tc>
          <w:tcPr>
            <w:tcW w:w="2880" w:type="dxa"/>
          </w:tcPr>
          <w:p w14:paraId="764D7066" w14:textId="77777777" w:rsidR="00D01030" w:rsidRPr="000C6B4C" w:rsidRDefault="00000000">
            <w:pPr>
              <w:rPr>
                <w:rFonts w:ascii="Aptos Display" w:hAnsi="Aptos Display"/>
                <w:sz w:val="20"/>
                <w:szCs w:val="20"/>
              </w:rPr>
            </w:pPr>
            <w:r w:rsidRPr="000C6B4C">
              <w:rPr>
                <w:rFonts w:ascii="Aptos" w:hAnsi="Aptos" w:eastAsia="Aptos" w:cs="Aptos"/>
                <w:sz w:val="20"/>
                <w:szCs w:val="20"/>
              </w:rPr>
              <w:t>100–112 dB</w:t>
            </w:r>
          </w:p>
        </w:tc>
        <w:tc>
          <w:tcPr>
            <w:tcW w:w="2880" w:type="dxa"/>
          </w:tcPr>
          <w:p w14:paraId="13DDE69A" w14:textId="77777777" w:rsidR="00D01030" w:rsidRPr="000C6B4C" w:rsidRDefault="00000000">
            <w:pPr>
              <w:rPr>
                <w:rFonts w:ascii="Aptos Display" w:hAnsi="Aptos Display"/>
                <w:sz w:val="20"/>
                <w:szCs w:val="20"/>
              </w:rPr>
            </w:pPr>
            <w:r w:rsidRPr="000C6B4C">
              <w:rPr>
                <w:rFonts w:ascii="Aptos" w:hAnsi="Aptos" w:eastAsia="Aptos" w:cs="Aptos"/>
                <w:sz w:val="20"/>
                <w:szCs w:val="20"/>
              </w:rPr>
              <w:t>High</w:t>
            </w:r>
          </w:p>
        </w:tc>
      </w:tr>
    </w:tbl>
    <w:p w14:paraId="4FE3FCEB" w14:textId="77777777" w:rsidR="00D01030" w:rsidRPr="000C6B4C" w:rsidRDefault="00000000">
      <w:pPr>
        <w:pStyle w:val="Heading2"/>
        <w:rPr>
          <w:rFonts w:ascii="Aptos Display" w:hAnsi="Aptos Display"/>
          <w:color w:val="auto"/>
          <w:sz w:val="20"/>
          <w:szCs w:val="20"/>
        </w:rPr>
      </w:pPr>
      <w:r w:rsidRPr="000C6B4C">
        <w:rPr>
          <w:rFonts w:ascii="Aptos" w:hAnsi="Aptos" w:eastAsia="Aptos" w:cs="Aptos"/>
          <w:color w:val="auto"/>
          <w:sz w:val="20"/>
          <w:szCs w:val="20"/>
        </w:rPr>
        <w:t>10. Hazards &amp; Control Measures</w:t>
      </w:r>
    </w:p>
    <w:tbl>
      <w:tblPr>
        <w:tblW w:w="0" w:type="auto"/>
        <w:jc w:val="center"/>
        <w:tblLayout w:type="fixed"/>
        <w:tblLook w:val="04A0" w:firstRow="1" w:lastRow="0" w:firstColumn="1" w:lastColumn="0" w:noHBand="0" w:noVBand="1"/>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219"/>
        <w:gridCol w:w="1729"/>
        <w:gridCol w:w="2099"/>
        <w:gridCol w:w="850"/>
        <w:gridCol w:w="851"/>
        <w:gridCol w:w="1275"/>
        <w:gridCol w:w="2410"/>
        <w:gridCol w:w="1429"/>
        <w:gridCol w:w="720"/>
        <w:gridCol w:w="936"/>
      </w:tblGrid>
      <w:tr w:rsidR="000C6B4C" w:rsidRPr="000C6B4C" w14:paraId="40DD47E4" w14:textId="77777777" w:rsidTr="000C6B4C">
        <w:trPr>
          <w:jc w:val="center"/>
          <w:tblHeader w:val="true"/>
          <w:cantSplit/>
        </w:trPr>
        <w:tc>
          <w:tcPr>
            <w:tcW w:w="1368"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Hazard</w:t>
            </w:r>
          </w:p>
        </w:tc>
        <w:tc>
          <w:tcPr>
            <w:tcW w:w="1080"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Persons at Risk</w:t>
            </w:r>
          </w:p>
        </w:tc>
        <w:tc>
          <w:tcPr>
            <w:tcW w:w="158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How Harm May Occur</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S</w:t>
            </w:r>
          </w:p>
        </w:tc>
        <w:tc>
          <w:tcPr>
            <w:tcW w:w="835"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L×S</w:t>
            </w:r>
          </w:p>
        </w:tc>
        <w:tc>
          <w:tcPr>
            <w:tcW w:w="410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Control Measures</w:t>
            </w:r>
          </w:p>
        </w:tc>
        <w:tc>
          <w:tcPr>
            <w:tcW w:w="720"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Res. L</w:t>
            </w:r>
          </w:p>
        </w:tc>
        <w:tc>
          <w:tcPr>
            <w:tcW w:type="dxa" w:w="720"/>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S</w:t>
            </w:r>
          </w:p>
        </w:tc>
        <w:tc>
          <w:tcPr>
            <w:tcW w:type="dxa" w:w="936"/>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L×S</w:t>
            </w:r>
          </w:p>
        </w:tc>
      </w:tr>
      <w:tr w:rsidR="000C6B4C" w:rsidRPr="000C6B4C" w14:paraId="08742BC6" w14:textId="77777777" w:rsidTr="000C6B4C">
        <w:trPr>
          <w:jc w:val="center"/>
          <w:cantSplit/>
        </w:trPr>
        <w:tc>
          <w:tcPr>
            <w:tcW w:w="1368" w:type="dxa"/>
            <w:shd w:fill="FFFFFF"/>
          </w:tcPr>
          <w:p w14:paraId="041BC8B4"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Exposure above UEAV (≥85 dB)</w:t>
            </w:r>
          </w:p>
        </w:tc>
        <w:tc>
          <w:tcPr>
            <w:tcW w:w="1080" w:type="dxa"/>
            <w:shd w:fill="FFFFFF"/>
          </w:tcPr>
          <w:p w14:paraId="38EF50D2"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Operators</w:t>
            </w:r>
          </w:p>
        </w:tc>
        <w:tc>
          <w:tcPr>
            <w:tcW w:w="1584" w:type="dxa"/>
            <w:shd w:fill="FFFFFF"/>
          </w:tcPr>
          <w:p w14:paraId="4FFC614E"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Long-term hearing damage (NIHL)</w:t>
            </w:r>
          </w:p>
        </w:tc>
        <w:tc>
          <w:tcPr>
            <w:tcW w:w="576" w:type="dxa"/>
            <w:shd w:val="clear" w:color="auto" w:fill="FFFFFF"/>
          </w:tcPr>
          <w:p w14:paraId="202DBF16"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sz w:val="20"/>
                <w:szCs w:val="20"/>
              </w:rPr>
              <w:t>4</w:t>
            </w:r>
          </w:p>
        </w:tc>
        <w:tc>
          <w:tcPr>
            <w:tcW w:w="576" w:type="dxa"/>
            <w:shd w:val="clear" w:color="auto" w:fill="FFFFFF"/>
          </w:tcPr>
          <w:p w14:paraId="160868FD"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sz w:val="20"/>
                <w:szCs w:val="20"/>
              </w:rPr>
              <w:t>4</w:t>
            </w:r>
          </w:p>
        </w:tc>
        <w:tc>
          <w:tcPr>
            <w:tcW w:w="835" w:type="dxa"/>
            <w:shd w:val="clear" w:color="auto" w:fill="ED7D31" w:themeFill="accent6" w:themeFillShade="BF"/>
          </w:tcPr>
          <w:p w14:paraId="5BB07C03"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color w:val="FFFFFF"/>
                <w:sz w:val="20"/>
                <w:szCs w:val="20"/>
              </w:rPr>
              <w:t>16</w:t>
            </w:r>
          </w:p>
        </w:tc>
        <w:tc>
          <w:tcPr>
            <w:tcW w:w="4104" w:type="dxa"/>
            <w:shd w:fill="FFFFFF"/>
          </w:tcPr>
          <w:p w14:paraId="1C927195"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Substitution for quieter equipment where possible; task rotation; hearing protection mandatory; signage displayed; supervision enforced.</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0C6B4C" w:rsidRPr="000C6B4C" w14:paraId="59EB1900" w14:textId="77777777" w:rsidTr="000C6B4C">
        <w:trPr>
          <w:jc w:val="center"/>
          <w:cantSplit/>
        </w:trPr>
        <w:tc>
          <w:tcPr>
            <w:tcW w:w="1368" w:type="dxa"/>
            <w:shd w:fill="F4F0F7"/>
          </w:tcPr>
          <w:p w14:paraId="6BBFFAF5"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Exposure above ELV (87 dB)</w:t>
            </w:r>
          </w:p>
        </w:tc>
        <w:tc>
          <w:tcPr>
            <w:tcW w:w="1080" w:type="dxa"/>
            <w:shd w:fill="F4F0F7"/>
          </w:tcPr>
          <w:p w14:paraId="3F0B7367"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Operators</w:t>
            </w:r>
          </w:p>
        </w:tc>
        <w:tc>
          <w:tcPr>
            <w:tcW w:w="1584" w:type="dxa"/>
            <w:shd w:fill="F4F0F7"/>
          </w:tcPr>
          <w:p w14:paraId="35570D90"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Immediate and irreversible hearing damage</w:t>
            </w:r>
          </w:p>
        </w:tc>
        <w:tc>
          <w:tcPr>
            <w:tcW w:w="576" w:type="dxa"/>
            <w:shd w:val="clear" w:color="auto" w:fill="F4F0F7"/>
          </w:tcPr>
          <w:p w14:paraId="67B00A4D"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sz w:val="20"/>
                <w:szCs w:val="20"/>
              </w:rPr>
              <w:t>3</w:t>
            </w:r>
          </w:p>
        </w:tc>
        <w:tc>
          <w:tcPr>
            <w:tcW w:w="576" w:type="dxa"/>
            <w:shd w:val="clear" w:color="auto" w:fill="F4F0F7" w:themeFill="accent6" w:themeFillTint="33"/>
          </w:tcPr>
          <w:p w14:paraId="678826A1"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sz w:val="20"/>
                <w:szCs w:val="20"/>
              </w:rPr>
              <w:t>5</w:t>
            </w:r>
          </w:p>
        </w:tc>
        <w:tc>
          <w:tcPr>
            <w:tcW w:w="835" w:type="dxa"/>
            <w:shd w:val="clear" w:color="auto" w:fill="ED7D31" w:themeFill="accent6" w:themeFillShade="BF"/>
          </w:tcPr>
          <w:p w14:paraId="6D3ED596"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color w:val="FFFFFF"/>
                <w:sz w:val="20"/>
                <w:szCs w:val="20"/>
              </w:rPr>
              <w:t>15</w:t>
            </w:r>
          </w:p>
        </w:tc>
        <w:tc>
          <w:tcPr>
            <w:tcW w:w="4104" w:type="dxa"/>
            <w:shd w:fill="F4F0F7"/>
          </w:tcPr>
          <w:p w14:paraId="1E94D94D"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 xml:space="preserve">Exposure calculations undertaken; SNR selected correctly; exposure duration controlled; equipment maintained; </w:t>
            </w:r>
            <w:r w:rsidRPr="000C6B4C">
              <w:rPr>
                <w:rFonts w:ascii="Aptos" w:hAnsi="Aptos" w:eastAsia="Aptos" w:cs="Aptos"/>
                <w:sz w:val="20"/>
                <w:szCs w:val="20"/>
              </w:rPr>
              <w:lastRenderedPageBreak/>
              <w:t>monitoring records retained.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0C6B4C" w:rsidRPr="000C6B4C" w14:paraId="66232935" w14:textId="77777777" w:rsidTr="000C6B4C">
        <w:trPr>
          <w:jc w:val="center"/>
          <w:cantSplit/>
        </w:trPr>
        <w:tc>
          <w:tcPr>
            <w:tcW w:w="1368" w:type="dxa"/>
            <w:shd w:fill="FFFFFF"/>
          </w:tcPr>
          <w:p w14:paraId="2B2AF97B"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Failure to wear hearing protection</w:t>
            </w:r>
          </w:p>
        </w:tc>
        <w:tc>
          <w:tcPr>
            <w:tcW w:w="1080" w:type="dxa"/>
            <w:shd w:fill="FFFFFF"/>
          </w:tcPr>
          <w:p w14:paraId="2AB1AD6A"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Operators</w:t>
            </w:r>
          </w:p>
        </w:tc>
        <w:tc>
          <w:tcPr>
            <w:tcW w:w="1584" w:type="dxa"/>
            <w:shd w:fill="FFFFFF"/>
          </w:tcPr>
          <w:p w14:paraId="7D568B27"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Cumulative hearing damage</w:t>
            </w:r>
          </w:p>
        </w:tc>
        <w:tc>
          <w:tcPr>
            <w:tcW w:w="576" w:type="dxa"/>
            <w:shd w:val="clear" w:color="auto" w:fill="FFFFFF"/>
          </w:tcPr>
          <w:p w14:paraId="7C255A97"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sz w:val="20"/>
                <w:szCs w:val="20"/>
              </w:rPr>
              <w:t>3</w:t>
            </w:r>
          </w:p>
        </w:tc>
        <w:tc>
          <w:tcPr>
            <w:tcW w:w="576" w:type="dxa"/>
            <w:shd w:val="clear" w:color="auto" w:fill="FFFFFF"/>
          </w:tcPr>
          <w:p w14:paraId="4011439F"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sz w:val="20"/>
                <w:szCs w:val="20"/>
              </w:rPr>
              <w:t>4</w:t>
            </w:r>
          </w:p>
        </w:tc>
        <w:tc>
          <w:tcPr>
            <w:tcW w:w="835" w:type="dxa"/>
            <w:shd w:val="clear" w:color="auto" w:fill="ED7D31" w:themeFill="accent6" w:themeFillShade="BF"/>
          </w:tcPr>
          <w:p w14:paraId="715C12D6"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color w:val="FFFFFF"/>
                <w:sz w:val="20"/>
                <w:szCs w:val="20"/>
              </w:rPr>
              <w:t>12</w:t>
            </w:r>
          </w:p>
        </w:tc>
        <w:tc>
          <w:tcPr>
            <w:tcW w:w="4104" w:type="dxa"/>
            <w:shd w:fill="FFFFFF"/>
          </w:tcPr>
          <w:p w14:paraId="744B810B"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Mandatory PPE policy; training in correct fitting; supervision and enforcement; defective PPE replaced immediately.</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0C6B4C" w:rsidRPr="000C6B4C" w14:paraId="6FB9F70E" w14:textId="77777777" w:rsidTr="000C6B4C">
        <w:trPr>
          <w:jc w:val="center"/>
          <w:cantSplit/>
        </w:trPr>
        <w:tc>
          <w:tcPr>
            <w:tcW w:w="1368" w:type="dxa"/>
            <w:shd w:fill="F4F0F7"/>
          </w:tcPr>
          <w:p w14:paraId="6DF0BE67"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Poor equipment maintenance increasing noise</w:t>
            </w:r>
          </w:p>
        </w:tc>
        <w:tc>
          <w:tcPr>
            <w:tcW w:w="1080" w:type="dxa"/>
            <w:shd w:fill="F4F0F7"/>
          </w:tcPr>
          <w:p w14:paraId="47C561B0"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Operators</w:t>
            </w:r>
          </w:p>
        </w:tc>
        <w:tc>
          <w:tcPr>
            <w:tcW w:w="1584" w:type="dxa"/>
            <w:shd w:fill="F4F0F7"/>
          </w:tcPr>
          <w:p w14:paraId="7A4188E8"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Excess noise due to worn components</w:t>
            </w:r>
          </w:p>
        </w:tc>
        <w:tc>
          <w:tcPr>
            <w:tcW w:w="576" w:type="dxa"/>
            <w:shd w:val="clear" w:color="auto" w:fill="F4F0F7"/>
          </w:tcPr>
          <w:p w14:paraId="3F2E22AB"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sz w:val="20"/>
                <w:szCs w:val="20"/>
              </w:rPr>
              <w:t>3</w:t>
            </w:r>
          </w:p>
        </w:tc>
        <w:tc>
          <w:tcPr>
            <w:tcW w:w="576" w:type="dxa"/>
            <w:shd w:val="clear" w:color="auto" w:fill="F4F0F7"/>
          </w:tcPr>
          <w:p w14:paraId="67F4D3A9"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sz w:val="20"/>
                <w:szCs w:val="20"/>
              </w:rPr>
              <w:t>3</w:t>
            </w:r>
          </w:p>
        </w:tc>
        <w:tc>
          <w:tcPr>
            <w:tcW w:w="835" w:type="dxa"/>
            <w:shd w:val="clear" w:color="auto" w:fill="F8CBAD" w:themeFill="accent6" w:themeFillTint="33"/>
          </w:tcPr>
          <w:p w14:paraId="3668D68F"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color w:val="000000"/>
                <w:sz w:val="20"/>
                <w:szCs w:val="20"/>
              </w:rPr>
              <w:t>9</w:t>
            </w:r>
          </w:p>
        </w:tc>
        <w:tc>
          <w:tcPr>
            <w:tcW w:w="4104" w:type="dxa"/>
            <w:shd w:fill="F4F0F7"/>
          </w:tcPr>
          <w:p w14:paraId="6EFBEF75"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Maintenance regime followed; defective silencers replaced; documented inspections retained under PUWER.</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0C6B4C" w:rsidRPr="000C6B4C" w14:paraId="6681DEFF" w14:textId="77777777" w:rsidTr="000C6B4C">
        <w:trPr>
          <w:jc w:val="center"/>
          <w:cantSplit/>
        </w:trPr>
        <w:tc>
          <w:tcPr>
            <w:tcW w:w="1368" w:type="dxa"/>
            <w:shd w:fill="FFFFFF"/>
          </w:tcPr>
          <w:p w14:paraId="4C47CC1F"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Lack of awareness of noise risk</w:t>
            </w:r>
          </w:p>
        </w:tc>
        <w:tc>
          <w:tcPr>
            <w:tcW w:w="1080" w:type="dxa"/>
            <w:shd w:fill="FFFFFF"/>
          </w:tcPr>
          <w:p w14:paraId="796E9AA6"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Operators</w:t>
            </w:r>
          </w:p>
        </w:tc>
        <w:tc>
          <w:tcPr>
            <w:tcW w:w="1584" w:type="dxa"/>
            <w:shd w:fill="FFFFFF"/>
          </w:tcPr>
          <w:p w14:paraId="232FC6E5"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Unsafe exposure due to misunderstanding of risk</w:t>
            </w:r>
          </w:p>
        </w:tc>
        <w:tc>
          <w:tcPr>
            <w:tcW w:w="576" w:type="dxa"/>
            <w:shd w:val="clear" w:color="auto" w:fill="FFFFFF"/>
          </w:tcPr>
          <w:p w14:paraId="7AEE0AF1"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sz w:val="20"/>
                <w:szCs w:val="20"/>
              </w:rPr>
              <w:t>3</w:t>
            </w:r>
          </w:p>
        </w:tc>
        <w:tc>
          <w:tcPr>
            <w:tcW w:w="576" w:type="dxa"/>
            <w:shd w:val="clear" w:color="auto" w:fill="FFFFFF"/>
          </w:tcPr>
          <w:p w14:paraId="1926B1E5"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sz w:val="20"/>
                <w:szCs w:val="20"/>
              </w:rPr>
              <w:t>3</w:t>
            </w:r>
          </w:p>
        </w:tc>
        <w:tc>
          <w:tcPr>
            <w:tcW w:w="835" w:type="dxa"/>
            <w:shd w:val="clear" w:color="auto" w:fill="F8CBAD" w:themeFill="accent6" w:themeFillTint="33"/>
          </w:tcPr>
          <w:p w14:paraId="7C8358B5"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color w:val="000000"/>
                <w:sz w:val="20"/>
                <w:szCs w:val="20"/>
              </w:rPr>
              <w:t>9</w:t>
            </w:r>
          </w:p>
        </w:tc>
        <w:tc>
          <w:tcPr>
            <w:tcW w:w="4104" w:type="dxa"/>
            <w:shd w:fill="FFFFFF"/>
          </w:tcPr>
          <w:p w14:paraId="55EF12A3"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Noise awareness training included in induction; annual refresher toolbox talks; clear signage on high-noise equipment.</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0C6B4C" w:rsidRPr="000C6B4C" w14:paraId="3D3ABB1B" w14:textId="77777777" w:rsidTr="000C6B4C">
        <w:trPr>
          <w:jc w:val="center"/>
          <w:cantSplit/>
        </w:trPr>
        <w:tc>
          <w:tcPr>
            <w:tcW w:w="1368" w:type="dxa"/>
            <w:shd w:fill="F4F0F7"/>
          </w:tcPr>
          <w:p w14:paraId="1F54DCFE"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Failure to implement health surveillance</w:t>
            </w:r>
          </w:p>
        </w:tc>
        <w:tc>
          <w:tcPr>
            <w:tcW w:w="1080" w:type="dxa"/>
            <w:shd w:fill="F4F0F7"/>
          </w:tcPr>
          <w:p w14:paraId="15AEB586"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Operators</w:t>
            </w:r>
          </w:p>
        </w:tc>
        <w:tc>
          <w:tcPr>
            <w:tcW w:w="1584" w:type="dxa"/>
            <w:shd w:fill="F4F0F7"/>
          </w:tcPr>
          <w:p w14:paraId="6A768076"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Undetected progressive hearing loss</w:t>
            </w:r>
          </w:p>
        </w:tc>
        <w:tc>
          <w:tcPr>
            <w:tcW w:w="576" w:type="dxa"/>
            <w:shd w:val="clear" w:color="auto" w:fill="F4F0F7"/>
          </w:tcPr>
          <w:p w14:paraId="5F2B2434"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sz w:val="20"/>
                <w:szCs w:val="20"/>
              </w:rPr>
              <w:t>3</w:t>
            </w:r>
          </w:p>
        </w:tc>
        <w:tc>
          <w:tcPr>
            <w:tcW w:w="576" w:type="dxa"/>
            <w:shd w:val="clear" w:color="auto" w:fill="F4F0F7"/>
          </w:tcPr>
          <w:p w14:paraId="1518C9F7"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sz w:val="20"/>
                <w:szCs w:val="20"/>
              </w:rPr>
              <w:t>4</w:t>
            </w:r>
          </w:p>
        </w:tc>
        <w:tc>
          <w:tcPr>
            <w:tcW w:w="835" w:type="dxa"/>
            <w:shd w:val="clear" w:color="auto" w:fill="ED7D31" w:themeFill="accent6" w:themeFillShade="BF"/>
          </w:tcPr>
          <w:p w14:paraId="7308D1DC" w14:textId="77777777" w:rsidR="00D01030" w:rsidRPr="000C6B4C" w:rsidRDefault="00000000">
            <w:pPr>
              <w:spacing w:after="0" w:line="240" w:lineRule="auto"/>
              <w:jc w:val="center"/>
              <w:rPr>
                <w:rFonts w:ascii="Aptos Display" w:hAnsi="Aptos Display"/>
                <w:sz w:val="20"/>
                <w:szCs w:val="20"/>
              </w:rPr>
            </w:pPr>
            <w:r w:rsidRPr="000C6B4C">
              <w:rPr>
                <w:rFonts w:ascii="Aptos" w:hAnsi="Aptos" w:eastAsia="Aptos" w:cs="Aptos"/>
                <w:color w:val="FFFFFF"/>
                <w:sz w:val="20"/>
                <w:szCs w:val="20"/>
              </w:rPr>
              <w:t>12</w:t>
            </w:r>
          </w:p>
        </w:tc>
        <w:tc>
          <w:tcPr>
            <w:tcW w:w="4104" w:type="dxa"/>
            <w:shd w:fill="F4F0F7"/>
          </w:tcPr>
          <w:p w14:paraId="3467C98D" w14:textId="77777777" w:rsidR="00D01030" w:rsidRPr="000C6B4C" w:rsidRDefault="00000000">
            <w:pPr>
              <w:spacing w:after="0" w:line="240" w:lineRule="auto"/>
              <w:rPr>
                <w:rFonts w:ascii="Aptos Display" w:hAnsi="Aptos Display"/>
                <w:sz w:val="20"/>
                <w:szCs w:val="20"/>
              </w:rPr>
            </w:pPr>
            <w:r w:rsidRPr="000C6B4C">
              <w:rPr>
                <w:rFonts w:ascii="Aptos" w:hAnsi="Aptos" w:eastAsia="Aptos" w:cs="Aptos"/>
                <w:sz w:val="20"/>
                <w:szCs w:val="20"/>
              </w:rPr>
              <w:t>Audiometric testing arranged for employees regularly exposed ≥85 dB(A); baseline and periodic checks recorded; occupational health referral where required.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bl>
    <w:p w14:paraId="1128D480" w14:textId="77777777" w:rsidR="00D01030" w:rsidRPr="000C6B4C" w:rsidRDefault="00000000">
      <w:pPr>
        <w:pStyle w:val="Heading2"/>
        <w:rPr>
          <w:rFonts w:ascii="Aptos Display" w:hAnsi="Aptos Display"/>
          <w:color w:val="auto"/>
          <w:sz w:val="20"/>
          <w:szCs w:val="20"/>
        </w:rPr>
      </w:pPr>
      <w:r w:rsidRPr="000C6B4C">
        <w:rPr>
          <w:rFonts w:ascii="Aptos" w:hAnsi="Aptos" w:eastAsia="Aptos" w:cs="Aptos"/>
          <w:color w:val="auto"/>
          <w:sz w:val="20"/>
          <w:szCs w:val="20"/>
        </w:rPr>
        <w:t>11. Review &amp; Monitoring</w:t>
      </w:r>
    </w:p>
    <w:p w14:paraId="7AB7057B" w14:textId="702D0244" w:rsidR="00D01030" w:rsidRPr="000C6B4C" w:rsidRDefault="00000000" w:rsidP="000C6B4C">
      <w:pPr>
        <w:rPr>
          <w:rFonts w:ascii="Aptos Display" w:hAnsi="Aptos Display"/>
          <w:sz w:val="20"/>
          <w:szCs w:val="20"/>
        </w:rPr>
      </w:pPr>
      <w:r w:rsidRPr="000C6B4C">
        <w:rPr>
          <w:rFonts w:ascii="Aptos" w:hAnsi="Aptos" w:eastAsia="Aptos" w:cs="Aptos"/>
          <w:sz w:val="20"/>
          <w:szCs w:val="20"/>
        </w:rPr>
        <w:t>This GRA must be reviewed annually, following any change in equipment, introduction of new plant, significant noise monitoring results, or audit recommendation.</w:t>
      </w:r>
    </w:p>
    <w:sectPr w:rsidR="00D01030" w:rsidRPr="000C6B4C" w:rsidSect="000C6B4C">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B85201" w14:textId="77777777" w:rsidR="00EB74EB" w:rsidRDefault="00EB74EB" w:rsidP="000C6B4C">
      <w:pPr>
        <w:spacing w:after="0" w:line="240" w:lineRule="auto"/>
      </w:pPr>
      <w:r>
        <w:separator/>
      </w:r>
    </w:p>
  </w:endnote>
  <w:endnote w:type="continuationSeparator" w:id="0">
    <w:p w14:paraId="018C728E" w14:textId="77777777" w:rsidR="00EB74EB" w:rsidRDefault="00EB74EB" w:rsidP="000C6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8788EA" w14:textId="77777777" w:rsidR="000C6B4C" w:rsidRPr="000C6B4C" w:rsidRDefault="000C6B4C" w:rsidP="000C6B4C">
    <w:pPr>
      <w:spacing w:after="0"/>
      <w:rPr>
        <w:rFonts w:ascii="Aptos Display" w:hAnsi="Aptos Display"/>
        <w:color w:val="FF0000"/>
        <w:sz w:val="16"/>
        <w:szCs w:val="16"/>
      </w:rPr>
    </w:pPr>
    <w:r w:rsidRPr="000C6B4C">
      <w:rPr>
        <w:rFonts w:ascii="Aptos" w:hAnsi="Aptos" w:eastAsia="Aptos" w:cs="Aptos"/>
        <w:color w:val="FF0000"/>
        <w:sz w:val="20"/>
        <w:szCs w:val="16"/>
      </w:rPr>
      <w:t>[COMPANY NAME] – GRA Noise Exposure - ARB-GRA-15</w:t>
    </w:r>
  </w:p>
  <w:p w14:paraId="3F9C55C5" w14:textId="77777777" w:rsidR="000C6B4C" w:rsidRPr="000C6B4C" w:rsidRDefault="000C6B4C" w:rsidP="000C6B4C">
    <w:pPr>
      <w:spacing w:after="0"/>
      <w:rPr>
        <w:rFonts w:ascii="Aptos Display" w:hAnsi="Aptos Display"/>
        <w:color w:val="FF0000"/>
        <w:sz w:val="16"/>
        <w:szCs w:val="16"/>
      </w:rPr>
    </w:pPr>
    <w:r w:rsidRPr="000C6B4C">
      <w:rPr>
        <w:rFonts w:ascii="Aptos" w:hAnsi="Aptos" w:eastAsia="Aptos" w:cs="Aptos"/>
        <w:color w:val="FF0000"/>
        <w:sz w:val="20"/>
        <w:szCs w:val="16"/>
      </w:rPr>
      <w:t>Version: [</w:t>
    </w:r>
    <w:proofErr w:type="gramStart"/>
    <w:r w:rsidRPr="000C6B4C">
      <w:rPr>
        <w:rFonts w:ascii="Aptos" w:hAnsi="Aptos" w:eastAsia="Aptos" w:cs="Aptos"/>
        <w:color w:val="FF0000"/>
        <w:sz w:val="20"/>
        <w:szCs w:val="16"/>
      </w:rPr>
      <w:t xml:space="preserve">VERSION]   </w:t>
    </w:r>
    <w:proofErr w:type="gramEnd"/>
    <w:r w:rsidRPr="000C6B4C">
      <w:rPr>
        <w:rFonts w:ascii="Aptos" w:hAnsi="Aptos" w:eastAsia="Aptos" w:cs="Aptos"/>
        <w:color w:val="FF0000"/>
        <w:sz w:val="20"/>
        <w:szCs w:val="16"/>
      </w:rPr>
      <w:t>Date Issued: [DATE]   Review Date: [REVIEW DATE]</w:t>
    </w:r>
  </w:p>
  <w:p w14:paraId="1DA92DD5" w14:textId="0A5CEFFE" w:rsidR="000C6B4C" w:rsidRPr="000C6B4C" w:rsidRDefault="000C6B4C" w:rsidP="000C6B4C">
    <w:pPr>
      <w:spacing w:after="0"/>
      <w:rPr>
        <w:rFonts w:ascii="Aptos Display" w:hAnsi="Aptos Display"/>
        <w:color w:val="FF0000"/>
        <w:sz w:val="16"/>
        <w:szCs w:val="16"/>
      </w:rPr>
    </w:pPr>
    <w:r w:rsidRPr="000C6B4C">
      <w:rPr>
        <w:rFonts w:ascii="Aptos" w:hAnsi="Aptos" w:eastAsia="Aptos" w:cs="Aptos"/>
        <w:color w:val="FF0000"/>
        <w:sz w:val="20"/>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2C6805" w14:textId="77777777" w:rsidR="00EB74EB" w:rsidRDefault="00EB74EB" w:rsidP="000C6B4C">
      <w:pPr>
        <w:spacing w:after="0" w:line="240" w:lineRule="auto"/>
      </w:pPr>
      <w:r>
        <w:separator/>
      </w:r>
    </w:p>
  </w:footnote>
  <w:footnote w:type="continuationSeparator" w:id="0">
    <w:p w14:paraId="59AF1B84" w14:textId="77777777" w:rsidR="00EB74EB" w:rsidRDefault="00EB74EB" w:rsidP="000C6B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DB424B" w14:textId="799E1BF1" w:rsidR="000C6B4C" w:rsidRPr="000C6B4C" w:rsidRDefault="000C6B4C">
    <w:pPr>
      <w:pStyle w:val="Header"/>
      <w:rPr>
        <w:rFonts w:ascii="Aptos Display" w:hAnsi="Aptos Display"/>
        <w:color w:val="FF0000"/>
        <w:sz w:val="20"/>
        <w:szCs w:val="20"/>
      </w:rPr>
    </w:pPr>
    <w:r w:rsidRPr="000C6B4C">
      <w:rPr>
        <w:rFonts w:ascii="Aptos" w:hAnsi="Aptos" w:eastAsia="Aptos" w:cs="Aptos"/>
        <w:color w:val="FF0000"/>
        <w:sz w:val="20"/>
        <w:szCs w:val="20"/>
      </w:rPr>
      <w:t>LOGO [Insert Company Logo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07812465">
    <w:abstractNumId w:val="8"/>
  </w:num>
  <w:num w:numId="2" w16cid:durableId="2129540874">
    <w:abstractNumId w:val="6"/>
  </w:num>
  <w:num w:numId="3" w16cid:durableId="1433478097">
    <w:abstractNumId w:val="5"/>
  </w:num>
  <w:num w:numId="4" w16cid:durableId="1599944025">
    <w:abstractNumId w:val="4"/>
  </w:num>
  <w:num w:numId="5" w16cid:durableId="984892555">
    <w:abstractNumId w:val="7"/>
  </w:num>
  <w:num w:numId="6" w16cid:durableId="1561752067">
    <w:abstractNumId w:val="3"/>
  </w:num>
  <w:num w:numId="7" w16cid:durableId="701906850">
    <w:abstractNumId w:val="2"/>
  </w:num>
  <w:num w:numId="8" w16cid:durableId="287666428">
    <w:abstractNumId w:val="1"/>
  </w:num>
  <w:num w:numId="9" w16cid:durableId="885333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6B4C"/>
    <w:rsid w:val="0015074B"/>
    <w:rsid w:val="0029639D"/>
    <w:rsid w:val="00326F90"/>
    <w:rsid w:val="00342D28"/>
    <w:rsid w:val="00AA1D8D"/>
    <w:rsid w:val="00B47730"/>
    <w:rsid w:val="00CB0664"/>
    <w:rsid w:val="00D01030"/>
    <w:rsid w:val="00DC1FC0"/>
    <w:rsid w:val="00EB74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C97F2E"/>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w:hAnsi="Aptos"/>
      <w:b/>
      <w:bCs/>
      <w:i/>
      <w:iCs/>
      <w:color w:val="4F81BD" w:themeColor="accent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ptos" w:hAnsi="Aptos"/>
      <w:color w:val="243F60" w:themeColor="accent1" w:themeShade="7F"/>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ptos" w:hAnsi="Aptos"/>
      <w:i/>
      <w:iCs/>
      <w:color w:val="243F60" w:themeColor="accent1" w:themeShade="7F"/>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ptos" w:hAnsi="Aptos"/>
      <w:i/>
      <w:iCs/>
      <w:color w:val="404040" w:themeColor="text1" w:themeTint="BF"/>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ptos" w:hAnsi="Apto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ptos" w:hAnsi="Aptos"/>
      <w:i/>
      <w:iCs/>
      <w:color w:val="404040" w:themeColor="text1" w:themeTint="BF"/>
      <w:sz w:val="20"/>
      <w:szCs w:val="20"/>
    </w:rPr>
  </w:style>
  <w:style w:type="character" w:default="1" w:styleId="DefaultParagraphFont">
    <w:name w:val="Default Paragraph Font"/>
    <w:uiPriority w:val="1"/>
    <w:semiHidden/>
    <w:unhideWhenUsed/>
    <w:rPr>
      <w:rFonts w:ascii="Aptos" w:hAnsi="Aptos"/>
      <w:sz w:val="20"/>
    </w:rPr>
  </w:style>
  <w:style w:type="table" w:default="1" w:styleId="TableNormal">
    <w:name w:val="Normal Table"/>
    <w:uiPriority w:val="99"/>
    <w:semiHidden/>
    <w:unhideWhenUsed/>
    <w:rPr>
      <w:rFonts w:ascii="Aptos" w:hAnsi="Apto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ptos" w:hAnsi="Aptos"/>
      <w:sz w:val="20"/>
    </w:rPr>
  </w:style>
  <w:style w:type="character" w:customStyle="1" w:styleId="HeaderChar">
    <w:name w:val="Header Char"/>
    <w:basedOn w:val="DefaultParagraphFont"/>
    <w:link w:val="Header"/>
    <w:uiPriority w:val="99"/>
    <w:rsid w:val="00E618BF"/>
    <w:rPr>
      <w:rFonts w:ascii="Aptos" w:hAnsi="Aptos"/>
      <w:sz w:val="2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ptos" w:hAnsi="Aptos"/>
      <w:sz w:val="20"/>
    </w:rPr>
  </w:style>
  <w:style w:type="character" w:customStyle="1" w:styleId="FooterChar">
    <w:name w:val="Footer Char"/>
    <w:basedOn w:val="DefaultParagraphFont"/>
    <w:link w:val="Footer"/>
    <w:uiPriority w:val="99"/>
    <w:rsid w:val="00E618BF"/>
    <w:rPr>
      <w:rFonts w:ascii="Aptos" w:hAnsi="Aptos"/>
      <w:sz w:val="20"/>
    </w:rPr>
  </w:style>
  <w:style w:type="paragraph" w:styleId="NoSpacing">
    <w:name w:val="No Spacing"/>
    <w:uiPriority w:val="1"/>
    <w:qFormat/>
    <w:rsid w:val="00FC693F"/>
    <w:pPr>
      <w:spacing w:after="0" w:line="240" w:lineRule="auto"/>
    </w:pPr>
    <w:rPr>
      <w:rFonts w:ascii="Aptos" w:hAnsi="Aptos"/>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ptos" w:hAnsi="Aptos"/>
      <w:b/>
      <w:bCs/>
      <w:color w:val="365F91" w:themeColor="accent1" w:themeShade="BF"/>
      <w:sz w:val="2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ptos" w:hAnsi="Aptos"/>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ptos" w:hAnsi="Aptos"/>
      <w:b/>
      <w:bCs/>
      <w:color w:val="4F81BD" w:themeColor="accent1"/>
      <w:sz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ptos" w:hAnsi="Aptos"/>
      <w:color w:val="17365D" w:themeColor="text2" w:themeShade="BF"/>
      <w:spacing w:val="5"/>
      <w:kern w:val="28"/>
      <w:sz w:val="2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ptos" w:hAnsi="Aptos"/>
      <w:i/>
      <w:iCs/>
      <w:color w:val="4F81BD" w:themeColor="accent1"/>
      <w:spacing w:val="15"/>
      <w:sz w:val="20"/>
      <w:szCs w:val="24"/>
    </w:rPr>
  </w:style>
  <w:style w:type="paragraph" w:styleId="ListParagraph">
    <w:name w:val="List Paragraph"/>
    <w:basedOn w:val="Normal"/>
    <w:uiPriority w:val="34"/>
    <w:qFormat/>
    <w:rsid w:val="00FC693F"/>
    <w:pPr>
      <w:ind w:left="720"/>
      <w:contextualSpacing/>
    </w:pPr>
    <w:rPr>
      <w:rFonts w:ascii="Aptos" w:hAnsi="Aptos"/>
      <w:sz w:val="20"/>
    </w:rPr>
  </w:style>
  <w:style w:type="paragraph" w:styleId="BodyText">
    <w:name w:val="Body Text"/>
    <w:basedOn w:val="Normal"/>
    <w:link w:val="BodyTextChar"/>
    <w:uiPriority w:val="99"/>
    <w:unhideWhenUsed/>
    <w:rsid w:val="00AA1D8D"/>
    <w:pPr>
      <w:spacing w:after="120"/>
    </w:pPr>
    <w:rPr>
      <w:rFonts w:ascii="Aptos" w:hAnsi="Aptos"/>
      <w:sz w:val="20"/>
    </w:rPr>
  </w:style>
  <w:style w:type="character" w:customStyle="1" w:styleId="BodyTextChar">
    <w:name w:val="Body Text Char"/>
    <w:basedOn w:val="DefaultParagraphFont"/>
    <w:link w:val="BodyText"/>
    <w:uiPriority w:val="99"/>
    <w:rsid w:val="00AA1D8D"/>
    <w:rPr>
      <w:rFonts w:ascii="Aptos" w:hAnsi="Aptos"/>
      <w:sz w:val="20"/>
    </w:rPr>
  </w:style>
  <w:style w:type="paragraph" w:styleId="BodyText2">
    <w:name w:val="Body Text 2"/>
    <w:basedOn w:val="Normal"/>
    <w:link w:val="BodyText2Char"/>
    <w:uiPriority w:val="99"/>
    <w:unhideWhenUsed/>
    <w:rsid w:val="00AA1D8D"/>
    <w:pPr>
      <w:spacing w:after="120" w:line="480" w:lineRule="auto"/>
    </w:pPr>
    <w:rPr>
      <w:rFonts w:ascii="Aptos" w:hAnsi="Aptos"/>
      <w:sz w:val="20"/>
    </w:rPr>
  </w:style>
  <w:style w:type="character" w:customStyle="1" w:styleId="BodyText2Char">
    <w:name w:val="Body Text 2 Char"/>
    <w:basedOn w:val="DefaultParagraphFont"/>
    <w:link w:val="BodyText2"/>
    <w:uiPriority w:val="99"/>
    <w:rsid w:val="00AA1D8D"/>
    <w:rPr>
      <w:rFonts w:ascii="Aptos" w:hAnsi="Aptos"/>
      <w:sz w:val="20"/>
    </w:rPr>
  </w:style>
  <w:style w:type="paragraph" w:styleId="BodyText3">
    <w:name w:val="Body Text 3"/>
    <w:basedOn w:val="Normal"/>
    <w:link w:val="BodyText3Char"/>
    <w:uiPriority w:val="99"/>
    <w:unhideWhenUsed/>
    <w:rsid w:val="00AA1D8D"/>
    <w:pPr>
      <w:spacing w:after="120"/>
    </w:pPr>
    <w:rPr>
      <w:rFonts w:ascii="Aptos" w:hAnsi="Aptos"/>
      <w:sz w:val="20"/>
      <w:szCs w:val="16"/>
    </w:rPr>
  </w:style>
  <w:style w:type="character" w:customStyle="1" w:styleId="BodyText3Char">
    <w:name w:val="Body Text 3 Char"/>
    <w:basedOn w:val="DefaultParagraphFont"/>
    <w:link w:val="BodyText3"/>
    <w:uiPriority w:val="99"/>
    <w:rsid w:val="00AA1D8D"/>
    <w:rPr>
      <w:rFonts w:ascii="Aptos" w:hAnsi="Aptos"/>
      <w:sz w:val="20"/>
      <w:szCs w:val="16"/>
    </w:rPr>
  </w:style>
  <w:style w:type="paragraph" w:styleId="List">
    <w:name w:val="List"/>
    <w:basedOn w:val="Normal"/>
    <w:uiPriority w:val="99"/>
    <w:unhideWhenUsed/>
    <w:rsid w:val="00AA1D8D"/>
    <w:pPr>
      <w:ind w:left="360" w:hanging="360"/>
      <w:contextualSpacing/>
    </w:pPr>
    <w:rPr>
      <w:rFonts w:ascii="Aptos" w:hAnsi="Aptos"/>
      <w:sz w:val="20"/>
    </w:rPr>
  </w:style>
  <w:style w:type="paragraph" w:styleId="List2">
    <w:name w:val="List 2"/>
    <w:basedOn w:val="Normal"/>
    <w:uiPriority w:val="99"/>
    <w:unhideWhenUsed/>
    <w:rsid w:val="00326F90"/>
    <w:pPr>
      <w:ind w:left="720" w:hanging="360"/>
      <w:contextualSpacing/>
    </w:pPr>
    <w:rPr>
      <w:rFonts w:ascii="Aptos" w:hAnsi="Aptos"/>
      <w:sz w:val="20"/>
    </w:rPr>
  </w:style>
  <w:style w:type="paragraph" w:styleId="List3">
    <w:name w:val="List 3"/>
    <w:basedOn w:val="Normal"/>
    <w:uiPriority w:val="99"/>
    <w:unhideWhenUsed/>
    <w:rsid w:val="00326F90"/>
    <w:pPr>
      <w:ind w:left="1080" w:hanging="360"/>
      <w:contextualSpacing/>
    </w:pPr>
    <w:rPr>
      <w:rFonts w:ascii="Aptos" w:hAnsi="Aptos"/>
      <w:sz w:val="20"/>
    </w:r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rPr>
      <w:rFonts w:ascii="Aptos" w:hAnsi="Aptos"/>
      <w:sz w:val="20"/>
    </w:r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rPr>
      <w:rFonts w:ascii="Aptos" w:hAnsi="Aptos"/>
      <w:sz w:val="20"/>
    </w:rPr>
  </w:style>
  <w:style w:type="paragraph" w:styleId="ListContinue">
    <w:name w:val="List Continue"/>
    <w:basedOn w:val="Normal"/>
    <w:uiPriority w:val="99"/>
    <w:unhideWhenUsed/>
    <w:rsid w:val="0029639D"/>
    <w:pPr>
      <w:spacing w:after="120"/>
      <w:ind w:left="360"/>
      <w:contextualSpacing/>
    </w:pPr>
    <w:rPr>
      <w:rFonts w:ascii="Aptos" w:hAnsi="Aptos"/>
      <w:sz w:val="20"/>
    </w:rPr>
  </w:style>
  <w:style w:type="paragraph" w:styleId="ListContinue2">
    <w:name w:val="List Continue 2"/>
    <w:basedOn w:val="Normal"/>
    <w:uiPriority w:val="99"/>
    <w:unhideWhenUsed/>
    <w:rsid w:val="0029639D"/>
    <w:pPr>
      <w:spacing w:after="120"/>
      <w:ind w:left="720"/>
      <w:contextualSpacing/>
    </w:pPr>
    <w:rPr>
      <w:rFonts w:ascii="Aptos" w:hAnsi="Aptos"/>
      <w:sz w:val="20"/>
    </w:rPr>
  </w:style>
  <w:style w:type="paragraph" w:styleId="ListContinue3">
    <w:name w:val="List Continue 3"/>
    <w:basedOn w:val="Normal"/>
    <w:uiPriority w:val="99"/>
    <w:unhideWhenUsed/>
    <w:rsid w:val="0029639D"/>
    <w:pPr>
      <w:spacing w:after="120"/>
      <w:ind w:left="1080"/>
      <w:contextualSpacing/>
    </w:pPr>
    <w:rPr>
      <w:rFonts w:ascii="Aptos" w:hAnsi="Aptos"/>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rFonts w:ascii="Aptos" w:hAnsi="Aptos"/>
      <w:i/>
      <w:iCs/>
      <w:color w:val="000000" w:themeColor="text1"/>
      <w:sz w:val="20"/>
    </w:rPr>
  </w:style>
  <w:style w:type="character" w:customStyle="1" w:styleId="QuoteChar">
    <w:name w:val="Quote Char"/>
    <w:basedOn w:val="DefaultParagraphFont"/>
    <w:link w:val="Quote"/>
    <w:uiPriority w:val="29"/>
    <w:rsid w:val="00FC693F"/>
    <w:rPr>
      <w:rFonts w:ascii="Aptos" w:hAnsi="Aptos"/>
      <w:i/>
      <w:iCs/>
      <w:color w:val="000000" w:themeColor="text1"/>
      <w:sz w:val="2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ptos" w:hAnsi="Aptos"/>
      <w:b/>
      <w:bCs/>
      <w:i/>
      <w:iCs/>
      <w:color w:val="4F81BD" w:themeColor="accent1"/>
      <w:sz w:val="2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ptos" w:hAnsi="Aptos"/>
      <w:color w:val="243F60" w:themeColor="accent1" w:themeShade="7F"/>
      <w:sz w:val="2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ptos" w:hAnsi="Aptos"/>
      <w:i/>
      <w:iCs/>
      <w:color w:val="243F60" w:themeColor="accent1" w:themeShade="7F"/>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ptos" w:hAnsi="Aptos"/>
      <w:i/>
      <w:iCs/>
      <w:color w:val="404040" w:themeColor="text1" w:themeTint="BF"/>
      <w:sz w:val="2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ptos" w:hAnsi="Apto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ptos" w:hAnsi="Apto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4F81BD" w:themeColor="accent1"/>
      <w:sz w:val="20"/>
      <w:szCs w:val="18"/>
    </w:rPr>
  </w:style>
  <w:style w:type="character" w:styleId="Strong">
    <w:name w:val="Strong"/>
    <w:basedOn w:val="DefaultParagraphFont"/>
    <w:uiPriority w:val="22"/>
    <w:qFormat/>
    <w:rsid w:val="00FC693F"/>
    <w:rPr>
      <w:rFonts w:ascii="Aptos" w:hAnsi="Aptos"/>
      <w:b/>
      <w:bCs/>
      <w:sz w:val="20"/>
    </w:rPr>
  </w:style>
  <w:style w:type="character" w:styleId="Emphasis">
    <w:name w:val="Emphasis"/>
    <w:basedOn w:val="DefaultParagraphFont"/>
    <w:uiPriority w:val="20"/>
    <w:qFormat/>
    <w:rsid w:val="00FC693F"/>
    <w:rPr>
      <w:rFonts w:ascii="Aptos" w:hAnsi="Aptos"/>
      <w:i/>
      <w:iCs/>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ptos" w:hAnsi="Aptos"/>
      <w:b/>
      <w:bCs/>
      <w:i/>
      <w:iCs/>
      <w:color w:val="4F81BD" w:themeColor="accent1"/>
      <w:sz w:val="20"/>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sz w:val="20"/>
    </w:rPr>
  </w:style>
  <w:style w:type="character" w:styleId="SubtleEmphasis">
    <w:name w:val="Subtle Emphasis"/>
    <w:basedOn w:val="DefaultParagraphFont"/>
    <w:uiPriority w:val="19"/>
    <w:qFormat/>
    <w:rsid w:val="00FC693F"/>
    <w:rPr>
      <w:rFonts w:ascii="Aptos" w:hAnsi="Aptos"/>
      <w:i/>
      <w:iCs/>
      <w:color w:val="808080" w:themeColor="text1" w:themeTint="7F"/>
      <w:sz w:val="20"/>
    </w:rPr>
  </w:style>
  <w:style w:type="character" w:styleId="IntenseEmphasis">
    <w:name w:val="Intense Emphasis"/>
    <w:basedOn w:val="DefaultParagraphFont"/>
    <w:uiPriority w:val="21"/>
    <w:qFormat/>
    <w:rsid w:val="00FC693F"/>
    <w:rPr>
      <w:rFonts w:ascii="Aptos" w:hAnsi="Aptos"/>
      <w:b/>
      <w:bCs/>
      <w:i/>
      <w:iCs/>
      <w:color w:val="4F81BD" w:themeColor="accent1"/>
      <w:sz w:val="20"/>
    </w:rPr>
  </w:style>
  <w:style w:type="character" w:styleId="SubtleReference">
    <w:name w:val="Subtle Reference"/>
    <w:basedOn w:val="DefaultParagraphFont"/>
    <w:uiPriority w:val="31"/>
    <w:qFormat/>
    <w:rsid w:val="00FC693F"/>
    <w:rPr>
      <w:rFonts w:ascii="Aptos" w:hAnsi="Aptos"/>
      <w:smallCaps/>
      <w:color w:val="C0504D" w:themeColor="accent2"/>
      <w:sz w:val="20"/>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sz w:val="20"/>
      <w:u w:val="single"/>
    </w:rPr>
  </w:style>
  <w:style w:type="character" w:styleId="BookTitle">
    <w:name w:val="Book Title"/>
    <w:basedOn w:val="DefaultParagraphFont"/>
    <w:uiPriority w:val="33"/>
    <w:qFormat/>
    <w:rsid w:val="00FC693F"/>
    <w:rPr>
      <w:rFonts w:ascii="Aptos" w:hAnsi="Aptos"/>
      <w:b/>
      <w:bCs/>
      <w:smallCaps/>
      <w:spacing w:val="5"/>
      <w:sz w:val="20"/>
    </w:rPr>
  </w:style>
  <w:style w:type="paragraph" w:styleId="TOCHeading">
    <w:name w:val="TOC Heading"/>
    <w:basedOn w:val="Heading1"/>
    <w:next w:val="Normal"/>
    <w:uiPriority w:val="39"/>
    <w:semiHidden/>
    <w:unhideWhenUsed/>
    <w:qFormat/>
    <w:rsid w:val="00FC693F"/>
    <w:pPr>
      <w:outlineLvl w:val="9"/>
    </w:pPr>
    <w:rPr>
      <w:rFonts w:ascii="Aptos" w:hAnsi="Aptos"/>
      <w:sz w:val="20"/>
    </w:rPr>
  </w:style>
  <w:style w:type="table" w:styleId="TableGrid">
    <w:name w:val="Table Grid"/>
    <w:basedOn w:val="TableNormal"/>
    <w:uiPriority w:val="59"/>
    <w:rsid w:val="00FC693F"/>
    <w:pPr>
      <w:spacing w:after="0" w:line="240" w:lineRule="auto"/>
    </w:pPr>
    <w:rPr>
      <w:rFonts w:ascii="Aptos" w:hAnsi="Apto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sz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sz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sz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sz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sz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sz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771</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Arborella Consultancy Ltd</cp:lastModifiedBy>
  <cp:revision>3</cp:revision>
  <dcterms:created xsi:type="dcterms:W3CDTF">2026-02-14T14:41:00Z</dcterms:created>
  <dcterms:modified xsi:type="dcterms:W3CDTF">2026-02-14T14:42:00Z</dcterms:modified>
  <cp:category/>
</cp:coreProperties>
</file>