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F7D8A" w14:textId="0AF44751" w:rsidR="004C7379" w:rsidRPr="0090781E" w:rsidRDefault="00000000" w:rsidP="0090781E">
      <w:pPr>
        <w:spacing w:after="0"/>
        <w:jc w:val="center"/>
        <w:rPr>
          <w:rFonts w:ascii="Aptos Display" w:hAnsi="Aptos Display"/>
          <w:b/>
          <w:bCs/>
          <w:color w:val="FF0000"/>
          <w:sz w:val="20"/>
          <w:szCs w:val="20"/>
          <w:u w:val="single"/>
        </w:rPr>
      </w:pPr>
      <w:r w:rsidRPr="0090781E">
        <w:rPr>
          <w:rFonts w:ascii="Aptos" w:hAnsi="Aptos" w:eastAsia="Aptos" w:cs="Aptos"/>
          <w:b/>
          <w:bCs/>
          <w:color w:val="FF0000"/>
          <w:sz w:val="20"/>
          <w:szCs w:val="20"/>
          <w:u w:val="single"/>
        </w:rPr>
        <w:t>COMPANY</w:t>
      </w:r>
    </w:p>
    <w:p w14:paraId="5B8FEB0D" w14:textId="77777777" w:rsidR="004C7379" w:rsidRPr="0090781E" w:rsidRDefault="00000000" w:rsidP="0090781E">
      <w:pPr>
        <w:spacing w:after="0"/>
        <w:jc w:val="center"/>
        <w:rPr>
          <w:rFonts w:ascii="Aptos Display" w:hAnsi="Aptos Display"/>
          <w:sz w:val="20"/>
          <w:szCs w:val="20"/>
          <w:u w:val="single"/>
        </w:rPr>
      </w:pPr>
      <w:r w:rsidRPr="0090781E">
        <w:rPr>
          <w:rFonts w:ascii="Aptos" w:hAnsi="Aptos" w:eastAsia="Aptos" w:cs="Aptos"/>
          <w:sz w:val="20"/>
          <w:szCs w:val="20"/>
          <w:u w:val="single"/>
        </w:rPr>
        <w:t>GENERIC RISK ASSESSMENT (GRA) – STUMP GRINDER OPERATIONS</w:t>
      </w:r>
      <w:r w:rsidRPr="0090781E">
        <w:rPr>
          <w:rFonts w:ascii="Aptos" w:hAnsi="Aptos" w:eastAsia="Aptos" w:cs="Aptos"/>
          <w:sz w:val="20"/>
          <w:szCs w:val="20"/>
          <w:u w:val="single"/>
        </w:rPr>
        <w:br/>
      </w:r>
    </w:p>
    <w:p w14:paraId="3B393C59" w14:textId="77777777" w:rsidR="004C7379" w:rsidRPr="0090781E" w:rsidRDefault="00000000">
      <w:pPr>
        <w:rPr>
          <w:rFonts w:ascii="Aptos Display" w:hAnsi="Aptos Display"/>
          <w:sz w:val="20"/>
          <w:szCs w:val="20"/>
        </w:rPr>
      </w:pPr>
      <w:r w:rsidRPr="0090781E">
        <w:rPr>
          <w:rFonts w:ascii="Aptos" w:hAnsi="Aptos" w:eastAsia="Aptos" w:cs="Aptos"/>
          <w:sz w:val="20"/>
          <w:szCs w:val="20"/>
        </w:rPr>
        <w:t>Activity / Task: Operation, transport, refuelling and maintenance of pedestrian, tracked and towable stump grinders (any make/model)</w:t>
      </w:r>
    </w:p>
    <w:p w14:paraId="1DCCE805" w14:textId="77777777" w:rsidR="004C7379" w:rsidRPr="0090781E" w:rsidRDefault="00000000">
      <w:pPr>
        <w:rPr>
          <w:rFonts w:ascii="Aptos Display" w:hAnsi="Aptos Display"/>
          <w:sz w:val="20"/>
          <w:szCs w:val="20"/>
        </w:rPr>
      </w:pPr>
      <w:r w:rsidRPr="0090781E">
        <w:rPr>
          <w:rFonts w:ascii="Aptos" w:hAnsi="Aptos" w:eastAsia="Aptos" w:cs="Aptos"/>
          <w:sz w:val="20"/>
          <w:szCs w:val="20"/>
        </w:rPr>
        <w:t>Document Ref: ARB-GRA-18</w:t>
      </w:r>
    </w:p>
    <w:p w14:paraId="58EDB872" w14:textId="77777777" w:rsidR="004C7379" w:rsidRPr="0090781E" w:rsidRDefault="00000000">
      <w:pPr>
        <w:rPr>
          <w:rFonts w:ascii="Aptos Display" w:hAnsi="Aptos Display"/>
          <w:sz w:val="20"/>
          <w:szCs w:val="20"/>
        </w:rPr>
      </w:pPr>
      <w:r w:rsidRPr="0090781E">
        <w:rPr>
          <w:rFonts w:ascii="Aptos" w:hAnsi="Aptos" w:eastAsia="Aptos" w:cs="Aptos"/>
          <w:sz w:val="20"/>
          <w:szCs w:val="20"/>
        </w:rPr>
        <w:t>Version: ____    Date Issued: ____    Review Date: ____</w:t>
      </w:r>
    </w:p>
    <w:p w14:paraId="32C9C2D5" w14:textId="77777777" w:rsidR="004C7379" w:rsidRPr="0090781E" w:rsidRDefault="00000000">
      <w:pPr>
        <w:rPr>
          <w:rFonts w:ascii="Aptos Display" w:hAnsi="Aptos Display"/>
          <w:sz w:val="20"/>
          <w:szCs w:val="20"/>
        </w:rPr>
      </w:pPr>
      <w:r w:rsidRPr="0090781E">
        <w:rPr>
          <w:rFonts w:ascii="Aptos" w:hAnsi="Aptos" w:eastAsia="Aptos" w:cs="Aptos"/>
          <w:sz w:val="20"/>
          <w:szCs w:val="20"/>
        </w:rPr>
        <w:t>Assessed by: ______________________________</w:t>
      </w:r>
      <w:r w:rsidRPr="0090781E">
        <w:rPr>
          <w:rFonts w:ascii="Aptos" w:hAnsi="Aptos" w:eastAsia="Aptos" w:cs="Aptos"/>
          <w:sz w:val="20"/>
          <w:szCs w:val="20"/>
        </w:rPr>
        <w:br/>
      </w:r>
    </w:p>
    <w:p w14:paraId="014441EB"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1. Scope of Risk Assessment</w:t>
      </w:r>
    </w:p>
    <w:p w14:paraId="32A1945C" w14:textId="77777777" w:rsidR="004C7379" w:rsidRPr="0090781E" w:rsidRDefault="00000000">
      <w:pPr>
        <w:rPr>
          <w:rFonts w:ascii="Aptos Display" w:hAnsi="Aptos Display"/>
          <w:sz w:val="20"/>
          <w:szCs w:val="20"/>
        </w:rPr>
      </w:pPr>
      <w:r w:rsidRPr="0090781E">
        <w:rPr>
          <w:rFonts w:ascii="Aptos" w:hAnsi="Aptos" w:eastAsia="Aptos" w:cs="Aptos"/>
          <w:sz w:val="20"/>
          <w:szCs w:val="20"/>
        </w:rPr>
        <w:t>This Generic Risk Assessment (GRA) covers the setup, operation, repositioning, transport, refuelling and routine maintenance of stump grinding machinery of any make or model. This document must be read alongside a Site-Specific Risk Assessment (SSRA).</w:t>
      </w:r>
    </w:p>
    <w:p w14:paraId="7BC56BE8"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2. Responsibilities</w:t>
      </w:r>
    </w:p>
    <w:p w14:paraId="5FC98A7E" w14:textId="77777777" w:rsidR="004C7379" w:rsidRPr="0090781E" w:rsidRDefault="00000000">
      <w:pPr>
        <w:rPr>
          <w:rFonts w:ascii="Aptos Display" w:hAnsi="Aptos Display"/>
          <w:sz w:val="20"/>
          <w:szCs w:val="20"/>
        </w:rPr>
      </w:pPr>
      <w:r w:rsidRPr="0090781E">
        <w:rPr>
          <w:rFonts w:ascii="Aptos" w:hAnsi="Aptos" w:eastAsia="Aptos" w:cs="Aptos"/>
          <w:sz w:val="20"/>
          <w:szCs w:val="20"/>
        </w:rPr>
        <w:t>Managers must ensure stump grinders are maintained in accordance with PUWER 1998 and subject to Thorough Examination under LOLER 1998 where lifting components are fitted. Only trained and authorised operators (LANTRA/NPTC or equivalent) may operate stump grinders.</w:t>
      </w:r>
    </w:p>
    <w:p w14:paraId="51D2F8E3" w14:textId="77777777" w:rsidR="004C7379" w:rsidRPr="0090781E" w:rsidRDefault="00000000">
      <w:pPr>
        <w:rPr>
          <w:rFonts w:ascii="Aptos Display" w:hAnsi="Aptos Display"/>
          <w:sz w:val="20"/>
          <w:szCs w:val="20"/>
        </w:rPr>
      </w:pPr>
      <w:r w:rsidRPr="0090781E">
        <w:rPr>
          <w:rFonts w:ascii="Aptos" w:hAnsi="Aptos" w:eastAsia="Aptos" w:cs="Aptos"/>
          <w:sz w:val="20"/>
          <w:szCs w:val="20"/>
        </w:rPr>
        <w:t>Team Leaders must complete and brief the SSRA, establish exclusion zones, confirm underground service checks have been completed and ensure emergency arrangements are in place.</w:t>
      </w:r>
    </w:p>
    <w:p w14:paraId="25A2F2A2" w14:textId="77777777" w:rsidR="004C7379" w:rsidRPr="0090781E" w:rsidRDefault="00000000">
      <w:pPr>
        <w:rPr>
          <w:rFonts w:ascii="Aptos Display" w:hAnsi="Aptos Display"/>
          <w:sz w:val="20"/>
          <w:szCs w:val="20"/>
        </w:rPr>
      </w:pPr>
      <w:r w:rsidRPr="0090781E">
        <w:rPr>
          <w:rFonts w:ascii="Aptos" w:hAnsi="Aptos" w:eastAsia="Aptos" w:cs="Aptos"/>
          <w:sz w:val="20"/>
          <w:szCs w:val="20"/>
        </w:rPr>
        <w:t>Operators must complete documented pre-use inspections, follow manufacturer guidance and comply with FISA 606.</w:t>
      </w:r>
    </w:p>
    <w:p w14:paraId="77430657"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3. Persons at Risk</w:t>
      </w:r>
    </w:p>
    <w:p w14:paraId="61574179" w14:textId="77777777" w:rsidR="004C7379" w:rsidRPr="0090781E" w:rsidRDefault="00000000">
      <w:pPr>
        <w:rPr>
          <w:rFonts w:ascii="Aptos Display" w:hAnsi="Aptos Display"/>
          <w:sz w:val="20"/>
          <w:szCs w:val="20"/>
        </w:rPr>
      </w:pPr>
      <w:r w:rsidRPr="0090781E">
        <w:rPr>
          <w:rFonts w:ascii="Aptos" w:hAnsi="Aptos" w:cs="Aptos" w:eastAsia="Aptos"/>
          <w:sz w:val="20"/>
          <w:szCs w:val="20"/>
        </w:rPr>
        <w:t>☒</w:t>
      </w:r>
      <w:r w:rsidRPr="0090781E">
        <w:rPr>
          <w:rFonts w:ascii="Aptos" w:hAnsi="Aptos" w:eastAsia="Aptos" w:cs="Aptos"/>
          <w:sz w:val="20"/>
          <w:szCs w:val="20"/>
        </w:rPr>
        <w:t xml:space="preserve"> Employees    </w:t>
      </w:r>
      <w:r w:rsidRPr="0090781E">
        <w:rPr>
          <w:rFonts w:ascii="Aptos" w:hAnsi="Aptos" w:cs="Aptos" w:eastAsia="Aptos"/>
          <w:sz w:val="20"/>
          <w:szCs w:val="20"/>
        </w:rPr>
        <w:t>☒</w:t>
      </w:r>
      <w:r w:rsidRPr="0090781E">
        <w:rPr>
          <w:rFonts w:ascii="Aptos" w:hAnsi="Aptos" w:eastAsia="Aptos" w:cs="Aptos"/>
          <w:sz w:val="20"/>
          <w:szCs w:val="20"/>
        </w:rPr>
        <w:t xml:space="preserve"> Contractors    </w:t>
      </w:r>
      <w:r w:rsidRPr="0090781E">
        <w:rPr>
          <w:rFonts w:ascii="Aptos" w:hAnsi="Aptos" w:cs="Aptos" w:eastAsia="Aptos"/>
          <w:sz w:val="20"/>
          <w:szCs w:val="20"/>
        </w:rPr>
        <w:t>☒</w:t>
      </w:r>
      <w:r w:rsidRPr="0090781E">
        <w:rPr>
          <w:rFonts w:ascii="Aptos" w:hAnsi="Aptos" w:eastAsia="Aptos" w:cs="Aptos"/>
          <w:sz w:val="20"/>
          <w:szCs w:val="20"/>
        </w:rPr>
        <w:t xml:space="preserve"> Members of the Public    </w:t>
      </w:r>
      <w:r w:rsidRPr="0090781E">
        <w:rPr>
          <w:rFonts w:ascii="Aptos" w:hAnsi="Aptos" w:cs="Aptos" w:eastAsia="Aptos"/>
          <w:sz w:val="20"/>
          <w:szCs w:val="20"/>
        </w:rPr>
        <w:t>☒</w:t>
      </w:r>
      <w:r w:rsidRPr="0090781E">
        <w:rPr>
          <w:rFonts w:ascii="Aptos" w:hAnsi="Aptos" w:eastAsia="Aptos" w:cs="Aptos"/>
          <w:sz w:val="20"/>
          <w:szCs w:val="20"/>
        </w:rPr>
        <w:t xml:space="preserve"> Clients    </w:t>
      </w:r>
      <w:r w:rsidRPr="0090781E">
        <w:rPr>
          <w:rFonts w:ascii="Aptos" w:hAnsi="Aptos" w:cs="Aptos" w:eastAsia="Aptos"/>
          <w:sz w:val="20"/>
          <w:szCs w:val="20"/>
        </w:rPr>
        <w:t>☒</w:t>
      </w:r>
      <w:r w:rsidRPr="0090781E">
        <w:rPr>
          <w:rFonts w:ascii="Aptos" w:hAnsi="Aptos" w:eastAsia="Aptos" w:cs="Aptos"/>
          <w:sz w:val="20"/>
          <w:szCs w:val="20"/>
        </w:rPr>
        <w:t xml:space="preserve"> Environment</w:t>
      </w:r>
    </w:p>
    <w:p w14:paraId="6B77A130"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4. PPE Requirements</w:t>
      </w:r>
    </w:p>
    <w:p w14:paraId="676F8D4B" w14:textId="77777777" w:rsidR="004C7379" w:rsidRPr="0090781E" w:rsidRDefault="00000000">
      <w:pPr>
        <w:rPr>
          <w:rFonts w:ascii="Aptos Display" w:hAnsi="Aptos Display"/>
          <w:sz w:val="20"/>
          <w:szCs w:val="20"/>
        </w:rPr>
      </w:pPr>
      <w:r w:rsidRPr="0090781E">
        <w:rPr>
          <w:rFonts w:ascii="Aptos" w:hAnsi="Aptos" w:eastAsia="Aptos" w:cs="Aptos"/>
          <w:sz w:val="20"/>
          <w:szCs w:val="20"/>
        </w:rPr>
        <w:t>Mandatory PPE: Helmet (EN397/EN12492), eye/face protection (EN166/EN1731), hearing protection (EN352), protective footwear (EN ISO 20345), gloves and suitable outer clothing. RPE (EN149) where dust levels require.</w:t>
      </w:r>
    </w:p>
    <w:p w14:paraId="3D8C74CD"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5. Emergency Arrangements</w:t>
      </w:r>
    </w:p>
    <w:p w14:paraId="5069AE4B" w14:textId="77777777" w:rsidR="004C7379" w:rsidRPr="0090781E" w:rsidRDefault="00000000">
      <w:pPr>
        <w:rPr>
          <w:rFonts w:ascii="Aptos Display" w:hAnsi="Aptos Display"/>
          <w:sz w:val="20"/>
          <w:szCs w:val="20"/>
        </w:rPr>
      </w:pPr>
      <w:r w:rsidRPr="0090781E">
        <w:rPr>
          <w:rFonts w:ascii="Aptos" w:hAnsi="Aptos" w:eastAsia="Aptos" w:cs="Aptos"/>
          <w:sz w:val="20"/>
          <w:szCs w:val="20"/>
        </w:rPr>
        <w:t>Emergency arrangements must comply with FISA 802. At least one operative must hold Emergency First Aid at Work (+F Forestry where applicable). Fire extinguisher and spill kit must be available. Nearest A&amp;E and site location must be recorded prior to work.</w:t>
      </w:r>
    </w:p>
    <w:p w14:paraId="01505A94"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6. Risk Matrix &amp; Scoring</w:t>
      </w:r>
    </w:p>
    <w:p w14:paraId="2F770ACD" w14:textId="77777777" w:rsidR="0090781E" w:rsidRPr="00216D93" w:rsidRDefault="0090781E" w:rsidP="0090781E">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90781E" w:rsidRPr="00216D93" w14:paraId="3BC71F1E" w14:textId="77777777" w:rsidTr="00FD207C">
        <w:tc>
          <w:tcPr>
            <w:tcW w:w="2738" w:type="dxa"/>
            <w:shd w:val="clear" w:color="auto" w:fill="BFBFBF" w:themeFill="background1" w:themeFillShade="BF"/>
          </w:tcPr>
          <w:p w14:paraId="04E631EB"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0E15B6E0"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7215732F"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3BF0BAAD"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1D364834"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467CC610"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5 Very Likely</w:t>
            </w:r>
          </w:p>
        </w:tc>
      </w:tr>
      <w:tr w:rsidR="0090781E" w:rsidRPr="00216D93" w14:paraId="68FC6A05" w14:textId="77777777" w:rsidTr="00FD207C">
        <w:tc>
          <w:tcPr>
            <w:tcW w:w="2738" w:type="dxa"/>
          </w:tcPr>
          <w:p w14:paraId="61018A6D"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13287136"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118BD087"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3BCB8F74"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0B4B28C4"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5D678F97"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5</w:t>
            </w:r>
          </w:p>
        </w:tc>
      </w:tr>
      <w:tr w:rsidR="0090781E" w:rsidRPr="00216D93" w14:paraId="597F01C6" w14:textId="77777777" w:rsidTr="00FD207C">
        <w:tc>
          <w:tcPr>
            <w:tcW w:w="2738" w:type="dxa"/>
          </w:tcPr>
          <w:p w14:paraId="367C3DAC"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5756D2FD"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38E91624"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610341F0"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55056C61"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4C1B970F"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10</w:t>
            </w:r>
          </w:p>
        </w:tc>
      </w:tr>
      <w:tr w:rsidR="0090781E" w:rsidRPr="00216D93" w14:paraId="2B637B01" w14:textId="77777777" w:rsidTr="00FD207C">
        <w:tc>
          <w:tcPr>
            <w:tcW w:w="2738" w:type="dxa"/>
          </w:tcPr>
          <w:p w14:paraId="7873F546"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1395714C"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6728359E"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0C9DD368"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1DC3EA91"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000A6F7B"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15</w:t>
            </w:r>
          </w:p>
        </w:tc>
      </w:tr>
      <w:tr w:rsidR="0090781E" w:rsidRPr="00216D93" w14:paraId="173AB1BF" w14:textId="77777777" w:rsidTr="00FD207C">
        <w:tc>
          <w:tcPr>
            <w:tcW w:w="2738" w:type="dxa"/>
          </w:tcPr>
          <w:p w14:paraId="2272AD7C"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2476202D"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62BD25AD"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0D5B5B0E"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04C0EF92"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78B37274"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20</w:t>
            </w:r>
          </w:p>
        </w:tc>
      </w:tr>
      <w:tr w:rsidR="0090781E" w:rsidRPr="00216D93" w14:paraId="14154CED" w14:textId="77777777" w:rsidTr="00FD207C">
        <w:tc>
          <w:tcPr>
            <w:tcW w:w="2738" w:type="dxa"/>
          </w:tcPr>
          <w:p w14:paraId="41C1AB8D"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3DDF1EC8"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33ACC156"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0581E28D"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62DCFAAF"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528A0602" w14:textId="77777777" w:rsidR="0090781E" w:rsidRPr="00216D93" w:rsidRDefault="0090781E" w:rsidP="00FD207C">
            <w:pPr>
              <w:rPr>
                <w:rFonts w:ascii="Aptos Display" w:hAnsi="Aptos Display"/>
                <w:sz w:val="20"/>
                <w:szCs w:val="20"/>
              </w:rPr>
            </w:pPr>
            <w:r w:rsidRPr="00216D93">
              <w:rPr>
                <w:rFonts w:ascii="Aptos" w:hAnsi="Aptos" w:eastAsia="Aptos" w:cs="Aptos"/>
                <w:sz w:val="20"/>
                <w:szCs w:val="20"/>
              </w:rPr>
              <w:t>25</w:t>
            </w:r>
          </w:p>
        </w:tc>
      </w:tr>
    </w:tbl>
    <w:p w14:paraId="1034DD8B" w14:textId="77777777" w:rsidR="0090781E" w:rsidRPr="00216D93" w:rsidRDefault="0090781E" w:rsidP="0090781E">
      <w:pPr>
        <w:rPr>
          <w:rFonts w:ascii="Aptos Display" w:hAnsi="Aptos Display"/>
          <w:sz w:val="20"/>
          <w:szCs w:val="20"/>
        </w:rPr>
      </w:pPr>
    </w:p>
    <w:p w14:paraId="5723CEDF" w14:textId="77777777" w:rsidR="0090781E" w:rsidRPr="00216D93" w:rsidRDefault="0090781E" w:rsidP="0090781E">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21B6C578"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7. Relevant UK Legislation &amp; Guidance</w:t>
      </w:r>
    </w:p>
    <w:p w14:paraId="7BC25D06"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Health and Safety at Work etc. Act 1974</w:t>
      </w:r>
    </w:p>
    <w:p w14:paraId="6A77AB39"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Management of Health and Safety at Work Regulations 1999</w:t>
      </w:r>
    </w:p>
    <w:p w14:paraId="0BF08B7E"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Provision and Use of Work Equipment Regulations 1998 (PUWER)</w:t>
      </w:r>
    </w:p>
    <w:p w14:paraId="262415D3"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Lifting Operations and Lifting Equipment Regulations 1998 (LOLER) (where applicable)</w:t>
      </w:r>
    </w:p>
    <w:p w14:paraId="51660A35"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Control of Noise at Work Regulations 2005</w:t>
      </w:r>
    </w:p>
    <w:p w14:paraId="52A262D4"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Control of Vibration at Work Regulations 2005</w:t>
      </w:r>
    </w:p>
    <w:p w14:paraId="3AB6351C"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Electricity at Work Regulations 1989</w:t>
      </w:r>
    </w:p>
    <w:p w14:paraId="7B2041B2"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Control of Substances Hazardous to Health Regulations 2002 (COSHH)</w:t>
      </w:r>
    </w:p>
    <w:p w14:paraId="1F85314B"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HSE HSG47 – Avoiding Danger from Underground Services</w:t>
      </w:r>
    </w:p>
    <w:p w14:paraId="53C0C5D0"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FISA 606 – Stump Grinders</w:t>
      </w:r>
    </w:p>
    <w:p w14:paraId="2571A5EA"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FISA 802 – Emergency Planning</w:t>
      </w:r>
    </w:p>
    <w:p w14:paraId="13F6C453" w14:textId="77777777" w:rsidR="004C7379" w:rsidRPr="0090781E" w:rsidRDefault="00000000" w:rsidP="0090781E">
      <w:pPr>
        <w:spacing w:after="0"/>
        <w:rPr>
          <w:rFonts w:ascii="Aptos Display" w:hAnsi="Aptos Display"/>
          <w:sz w:val="20"/>
          <w:szCs w:val="20"/>
        </w:rPr>
      </w:pPr>
      <w:r w:rsidRPr="0090781E">
        <w:rPr>
          <w:rFonts w:ascii="Aptos" w:hAnsi="Aptos" w:eastAsia="Aptos" w:cs="Aptos"/>
          <w:sz w:val="20"/>
          <w:szCs w:val="20"/>
        </w:rPr>
        <w:t>FISA 805 – Training and Certification</w:t>
      </w:r>
    </w:p>
    <w:p w14:paraId="7CD64E1C"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8. Hazards &amp; Control Measures</w:t>
      </w:r>
    </w:p>
    <w:tbl>
      <w:tblPr>
        <w:tblW w:w="13178" w:type="dxa"/>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696"/>
        <w:gridCol w:w="1560"/>
        <w:gridCol w:w="2126"/>
        <w:gridCol w:w="850"/>
        <w:gridCol w:w="851"/>
        <w:gridCol w:w="1134"/>
        <w:gridCol w:w="3544"/>
        <w:gridCol w:w="1417"/>
        <w:gridCol w:w="720"/>
        <w:gridCol w:w="936"/>
      </w:tblGrid>
      <w:tr w:rsidR="00C81779" w:rsidRPr="00C81779" w14:paraId="5AC5CF23" w14:textId="77777777" w:rsidTr="00C81779">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C81779" w:rsidRPr="00C81779" w14:paraId="127F0F21" w14:textId="77777777" w:rsidTr="00C81779">
        <w:trPr>
          <w:jc w:val="center"/>
          <w:cantSplit/>
        </w:trPr>
        <w:tc>
          <w:tcPr>
            <w:tcW w:w="1368" w:type="dxa"/>
            <w:shd w:fill="FFFFFF"/>
          </w:tcPr>
          <w:p w14:paraId="71A8597D"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Contact with rotating cutter wheel</w:t>
            </w:r>
          </w:p>
        </w:tc>
        <w:tc>
          <w:tcPr>
            <w:tcW w:w="1080" w:type="dxa"/>
            <w:shd w:fill="FFFFFF"/>
          </w:tcPr>
          <w:p w14:paraId="627E0034"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 ground staff</w:t>
            </w:r>
          </w:p>
        </w:tc>
        <w:tc>
          <w:tcPr>
            <w:tcW w:w="1584" w:type="dxa"/>
            <w:shd w:fill="FFFFFF"/>
          </w:tcPr>
          <w:p w14:paraId="16DAA508"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Severe laceration, amputation or fatal injury from contact with rotating wheel/teeth</w:t>
            </w:r>
          </w:p>
        </w:tc>
        <w:tc>
          <w:tcPr>
            <w:tcW w:w="576" w:type="dxa"/>
            <w:shd w:val="clear" w:color="auto" w:fill="FFFFFF"/>
          </w:tcPr>
          <w:p w14:paraId="5CF9EB16"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4</w:t>
            </w:r>
          </w:p>
        </w:tc>
        <w:tc>
          <w:tcPr>
            <w:tcW w:w="576" w:type="dxa"/>
            <w:shd w:val="clear" w:color="auto" w:fill="FFFFFF" w:themeFill="accent6" w:themeFillTint="33"/>
          </w:tcPr>
          <w:p w14:paraId="7ABC9A42"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5</w:t>
            </w:r>
          </w:p>
        </w:tc>
        <w:tc>
          <w:tcPr>
            <w:tcW w:w="835" w:type="dxa"/>
            <w:shd w:val="clear" w:color="auto" w:fill="FF0000"/>
          </w:tcPr>
          <w:p w14:paraId="3076CC11"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20</w:t>
            </w:r>
          </w:p>
        </w:tc>
        <w:tc>
          <w:tcPr>
            <w:tcW w:w="4104" w:type="dxa"/>
            <w:shd w:fill="FFFFFF"/>
          </w:tcPr>
          <w:p w14:paraId="587F65D7"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 xml:space="preserve">FISA 606 followed; guards and deflectors fitted and inspected pre-use; minimum 10m exclusion zone (extended where risk dictates); engine stopped and wheel fully stationary before operator leaves controls; key removed during adjustments; no reaching across sweep arc; two-handed control position maintained; no adjustment or clearing debris while wheel moving; competent trained operator only; PPE </w:t>
            </w:r>
            <w:proofErr w:type="gramStart"/>
            <w:r w:rsidRPr="00C81779">
              <w:rPr>
                <w:rFonts w:ascii="Aptos" w:hAnsi="Aptos" w:eastAsia="Aptos" w:cs="Aptos"/>
                <w:sz w:val="20"/>
                <w:szCs w:val="20"/>
              </w:rPr>
              <w:t>worn at all times</w:t>
            </w:r>
            <w:proofErr w:type="gramEnd"/>
            <w:r w:rsidRPr="00C81779">
              <w:rPr>
                <w:rFonts w:ascii="Aptos" w:hAnsi="Aptos" w:eastAsia="Aptos" w:cs="Aptos"/>
                <w:sz w:val="20"/>
                <w:szCs w:val="20"/>
              </w:rPr>
              <w:t>.</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C81779" w:rsidRPr="00C81779" w14:paraId="686A1201" w14:textId="77777777" w:rsidTr="00C81779">
        <w:trPr>
          <w:jc w:val="center"/>
          <w:cantSplit/>
        </w:trPr>
        <w:tc>
          <w:tcPr>
            <w:tcW w:w="1368" w:type="dxa"/>
            <w:shd w:fill="F4F0F7"/>
          </w:tcPr>
          <w:p w14:paraId="2F741970"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Flying debris and projectiles</w:t>
            </w:r>
          </w:p>
        </w:tc>
        <w:tc>
          <w:tcPr>
            <w:tcW w:w="1080" w:type="dxa"/>
            <w:shd w:fill="F4F0F7"/>
          </w:tcPr>
          <w:p w14:paraId="1400BD39"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Public, employees, clients</w:t>
            </w:r>
          </w:p>
        </w:tc>
        <w:tc>
          <w:tcPr>
            <w:tcW w:w="1584" w:type="dxa"/>
            <w:shd w:fill="F4F0F7"/>
          </w:tcPr>
          <w:p w14:paraId="7B67FDE2"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Injury from stones, metal, concrete or timber fragments ejected at high speed</w:t>
            </w:r>
          </w:p>
        </w:tc>
        <w:tc>
          <w:tcPr>
            <w:tcW w:w="576" w:type="dxa"/>
            <w:shd w:val="clear" w:color="auto" w:fill="F4F0F7"/>
          </w:tcPr>
          <w:p w14:paraId="5F83C08F"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4</w:t>
            </w:r>
          </w:p>
        </w:tc>
        <w:tc>
          <w:tcPr>
            <w:tcW w:w="576" w:type="dxa"/>
            <w:shd w:val="clear" w:color="auto" w:fill="F4F0F7" w:themeFill="accent6" w:themeFillTint="33"/>
          </w:tcPr>
          <w:p w14:paraId="5C7F18B8"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5</w:t>
            </w:r>
          </w:p>
        </w:tc>
        <w:tc>
          <w:tcPr>
            <w:tcW w:w="835" w:type="dxa"/>
            <w:shd w:val="clear" w:color="auto" w:fill="FF0000"/>
          </w:tcPr>
          <w:p w14:paraId="12E444D5"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20</w:t>
            </w:r>
          </w:p>
        </w:tc>
        <w:tc>
          <w:tcPr>
            <w:tcW w:w="4104" w:type="dxa"/>
            <w:shd w:fill="F4F0F7"/>
          </w:tcPr>
          <w:p w14:paraId="5A3147C4"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Pre-start site survey to remove stones/metal; debris curtains fitted; physical barriers/screens where near boundary; exclusion zone monitored by Team Leader; public access controlled; work stopped immediately if zone breached; operator positioned out of direct discharge line; additional distance applied where ground conditions increase projectile risk.</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C81779" w:rsidRPr="00C81779" w14:paraId="4AC2720D" w14:textId="77777777" w:rsidTr="00C81779">
        <w:trPr>
          <w:jc w:val="center"/>
          <w:cantSplit/>
        </w:trPr>
        <w:tc>
          <w:tcPr>
            <w:tcW w:w="1368" w:type="dxa"/>
            <w:shd w:fill="FFFFFF"/>
          </w:tcPr>
          <w:p w14:paraId="484193DE"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Underground services strike</w:t>
            </w:r>
          </w:p>
        </w:tc>
        <w:tc>
          <w:tcPr>
            <w:tcW w:w="1080" w:type="dxa"/>
            <w:shd w:fill="FFFFFF"/>
          </w:tcPr>
          <w:p w14:paraId="16D28DE2"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 public, environment</w:t>
            </w:r>
          </w:p>
        </w:tc>
        <w:tc>
          <w:tcPr>
            <w:tcW w:w="1584" w:type="dxa"/>
            <w:shd w:fill="FFFFFF"/>
          </w:tcPr>
          <w:p w14:paraId="2699CF99"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Electric shock, gas explosion, water main rupture</w:t>
            </w:r>
          </w:p>
        </w:tc>
        <w:tc>
          <w:tcPr>
            <w:tcW w:w="576" w:type="dxa"/>
            <w:shd w:val="clear" w:color="auto" w:fill="FFFFFF"/>
          </w:tcPr>
          <w:p w14:paraId="75BDF8C5"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FFFFF" w:themeFill="accent6" w:themeFillTint="33"/>
          </w:tcPr>
          <w:p w14:paraId="13FD95C1"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5</w:t>
            </w:r>
          </w:p>
        </w:tc>
        <w:tc>
          <w:tcPr>
            <w:tcW w:w="835" w:type="dxa"/>
            <w:shd w:val="clear" w:color="auto" w:fill="ED7D31" w:themeFill="accent6" w:themeFillShade="BF"/>
          </w:tcPr>
          <w:p w14:paraId="0266CE15"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15</w:t>
            </w:r>
          </w:p>
        </w:tc>
        <w:tc>
          <w:tcPr>
            <w:tcW w:w="4104" w:type="dxa"/>
            <w:shd w:fill="FFFFFF"/>
          </w:tcPr>
          <w:p w14:paraId="3CFC9B40"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 xml:space="preserve">HSG47 followed; service plans requested; CAT &amp; Genny used by trained operator; scan recorded; trial holes dug by hand where required; permit-to-dig </w:t>
            </w:r>
            <w:r w:rsidRPr="00C81779">
              <w:rPr>
                <w:rFonts w:ascii="Aptos" w:hAnsi="Aptos" w:eastAsia="Aptos" w:cs="Aptos"/>
                <w:sz w:val="20"/>
                <w:szCs w:val="20"/>
              </w:rPr>
              <w:lastRenderedPageBreak/>
              <w:t>where applicable; stop work if services cannot be confirmed; minimum clearance distances maintained.</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C81779" w:rsidRPr="00C81779" w14:paraId="280E3C21" w14:textId="77777777" w:rsidTr="00C81779">
        <w:trPr>
          <w:jc w:val="center"/>
          <w:cantSplit/>
        </w:trPr>
        <w:tc>
          <w:tcPr>
            <w:tcW w:w="1368" w:type="dxa"/>
            <w:shd w:fill="F4F0F7"/>
          </w:tcPr>
          <w:p w14:paraId="209E31B2"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Machine instability / overturn</w:t>
            </w:r>
          </w:p>
        </w:tc>
        <w:tc>
          <w:tcPr>
            <w:tcW w:w="1080" w:type="dxa"/>
            <w:shd w:fill="F4F0F7"/>
          </w:tcPr>
          <w:p w14:paraId="6FE52C63"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w:t>
            </w:r>
          </w:p>
        </w:tc>
        <w:tc>
          <w:tcPr>
            <w:tcW w:w="1584" w:type="dxa"/>
            <w:shd w:fill="F4F0F7"/>
          </w:tcPr>
          <w:p w14:paraId="45E4D10B"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Crush injury due to slope, void or unstable ground</w:t>
            </w:r>
          </w:p>
        </w:tc>
        <w:tc>
          <w:tcPr>
            <w:tcW w:w="576" w:type="dxa"/>
            <w:shd w:val="clear" w:color="auto" w:fill="F4F0F7"/>
          </w:tcPr>
          <w:p w14:paraId="76346F3B"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4F0F7" w:themeFill="accent6" w:themeFillTint="33"/>
          </w:tcPr>
          <w:p w14:paraId="549C1B46"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5</w:t>
            </w:r>
          </w:p>
        </w:tc>
        <w:tc>
          <w:tcPr>
            <w:tcW w:w="835" w:type="dxa"/>
            <w:shd w:val="clear" w:color="auto" w:fill="ED7D31" w:themeFill="accent6" w:themeFillShade="BF"/>
          </w:tcPr>
          <w:p w14:paraId="03CF3B67"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15</w:t>
            </w:r>
          </w:p>
        </w:tc>
        <w:tc>
          <w:tcPr>
            <w:tcW w:w="4104" w:type="dxa"/>
            <w:shd w:fill="F4F0F7"/>
          </w:tcPr>
          <w:p w14:paraId="4026924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Ground assessed before positioning; operate within manufacturer slope limits; no operation over voids or unsupported edges; chock wheels when parked; ROPS fitted where applicable; seatbelt worn; dynamic reassessment if ground conditions change.</w:t>
            </w:r>
          </w:p>
        </w:tc>
        <w:tc>
          <w:tcPr>
            <w:tcW w:w="720" w:type="dxa"/>
            <w:shd w:val="clear" w:color="auto" w:fill="F4F0F7"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C81779" w:rsidRPr="00C81779" w14:paraId="3B9DBF3D" w14:textId="77777777" w:rsidTr="00C81779">
        <w:trPr>
          <w:jc w:val="center"/>
          <w:cantSplit/>
        </w:trPr>
        <w:tc>
          <w:tcPr>
            <w:tcW w:w="1368" w:type="dxa"/>
            <w:shd w:fill="FFFFFF"/>
          </w:tcPr>
          <w:p w14:paraId="45258E16"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Entanglement in belts or moving components</w:t>
            </w:r>
          </w:p>
        </w:tc>
        <w:tc>
          <w:tcPr>
            <w:tcW w:w="1080" w:type="dxa"/>
            <w:shd w:fill="FFFFFF"/>
          </w:tcPr>
          <w:p w14:paraId="4CC8C280"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w:t>
            </w:r>
          </w:p>
        </w:tc>
        <w:tc>
          <w:tcPr>
            <w:tcW w:w="1584" w:type="dxa"/>
            <w:shd w:fill="FFFFFF"/>
          </w:tcPr>
          <w:p w14:paraId="4CDA808A"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Crush or amputation injury during maintenance</w:t>
            </w:r>
          </w:p>
        </w:tc>
        <w:tc>
          <w:tcPr>
            <w:tcW w:w="576" w:type="dxa"/>
            <w:shd w:val="clear" w:color="auto" w:fill="FFFFFF"/>
          </w:tcPr>
          <w:p w14:paraId="75821861"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FFFFF" w:themeFill="accent6" w:themeFillTint="33"/>
          </w:tcPr>
          <w:p w14:paraId="1AEE30CF"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5</w:t>
            </w:r>
          </w:p>
        </w:tc>
        <w:tc>
          <w:tcPr>
            <w:tcW w:w="835" w:type="dxa"/>
            <w:shd w:val="clear" w:color="auto" w:fill="ED7D31" w:themeFill="accent6" w:themeFillShade="BF"/>
          </w:tcPr>
          <w:p w14:paraId="3ED33A82"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15</w:t>
            </w:r>
          </w:p>
        </w:tc>
        <w:tc>
          <w:tcPr>
            <w:tcW w:w="4104" w:type="dxa"/>
            <w:shd w:fill="FFFFFF"/>
          </w:tcPr>
          <w:p w14:paraId="487867BD"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Guards maintained in place; isolation procedure before maintenance; engine off and spark plug disconnected; no loose clothing; maintenance by competent person only.</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C81779" w:rsidRPr="00C81779" w14:paraId="5E194A91" w14:textId="77777777" w:rsidTr="00C81779">
        <w:trPr>
          <w:jc w:val="center"/>
          <w:cantSplit/>
        </w:trPr>
        <w:tc>
          <w:tcPr>
            <w:tcW w:w="1368" w:type="dxa"/>
            <w:shd w:fill="F4F0F7"/>
          </w:tcPr>
          <w:p w14:paraId="2DBE58C2"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Hydraulic hose failure / injection injury</w:t>
            </w:r>
          </w:p>
        </w:tc>
        <w:tc>
          <w:tcPr>
            <w:tcW w:w="1080" w:type="dxa"/>
            <w:shd w:fill="F4F0F7"/>
          </w:tcPr>
          <w:p w14:paraId="7A5FDCE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w:t>
            </w:r>
          </w:p>
        </w:tc>
        <w:tc>
          <w:tcPr>
            <w:tcW w:w="1584" w:type="dxa"/>
            <w:shd w:fill="F4F0F7"/>
          </w:tcPr>
          <w:p w14:paraId="4AAA35E7"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High-pressure injection injury or environmental spill</w:t>
            </w:r>
          </w:p>
        </w:tc>
        <w:tc>
          <w:tcPr>
            <w:tcW w:w="576" w:type="dxa"/>
            <w:shd w:val="clear" w:color="auto" w:fill="F4F0F7"/>
          </w:tcPr>
          <w:p w14:paraId="7EE2AA5E"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4F0F7" w:themeFill="accent6" w:themeFillTint="33"/>
          </w:tcPr>
          <w:p w14:paraId="58AED4FA"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5</w:t>
            </w:r>
          </w:p>
        </w:tc>
        <w:tc>
          <w:tcPr>
            <w:tcW w:w="835" w:type="dxa"/>
            <w:shd w:val="clear" w:color="auto" w:fill="ED7D31" w:themeFill="accent6" w:themeFillShade="BF"/>
          </w:tcPr>
          <w:p w14:paraId="462D6C30"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15</w:t>
            </w:r>
          </w:p>
        </w:tc>
        <w:tc>
          <w:tcPr>
            <w:tcW w:w="4104" w:type="dxa"/>
            <w:shd w:fill="F4F0F7"/>
          </w:tcPr>
          <w:p w14:paraId="579C407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 xml:space="preserve">Daily inspection of hydraulic lines; defective hoses removed from service; </w:t>
            </w:r>
            <w:proofErr w:type="spellStart"/>
            <w:r w:rsidRPr="00C81779">
              <w:rPr>
                <w:rFonts w:ascii="Aptos" w:hAnsi="Aptos" w:eastAsia="Aptos" w:cs="Aptos"/>
                <w:sz w:val="20"/>
                <w:szCs w:val="20"/>
              </w:rPr>
              <w:t>depressurise</w:t>
            </w:r>
            <w:proofErr w:type="spellEnd"/>
            <w:r w:rsidRPr="00C81779">
              <w:rPr>
                <w:rFonts w:ascii="Aptos" w:hAnsi="Aptos" w:eastAsia="Aptos" w:cs="Aptos"/>
                <w:sz w:val="20"/>
                <w:szCs w:val="20"/>
              </w:rPr>
              <w:t xml:space="preserve"> system before maintenance; spill kit available; gloves worn; maintenance records retained.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C81779" w:rsidRPr="00C81779" w14:paraId="54824DBD" w14:textId="77777777" w:rsidTr="00C81779">
        <w:trPr>
          <w:jc w:val="center"/>
          <w:cantSplit/>
        </w:trPr>
        <w:tc>
          <w:tcPr>
            <w:tcW w:w="1368" w:type="dxa"/>
            <w:shd w:fill="FFFFFF"/>
          </w:tcPr>
          <w:p w14:paraId="0B4E958A"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Noise exposure</w:t>
            </w:r>
          </w:p>
        </w:tc>
        <w:tc>
          <w:tcPr>
            <w:tcW w:w="1080" w:type="dxa"/>
            <w:shd w:fill="FFFFFF"/>
          </w:tcPr>
          <w:p w14:paraId="60CB821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w:t>
            </w:r>
          </w:p>
        </w:tc>
        <w:tc>
          <w:tcPr>
            <w:tcW w:w="1584" w:type="dxa"/>
            <w:shd w:fill="FFFFFF"/>
          </w:tcPr>
          <w:p w14:paraId="7A4A4D3F"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Noise-induced hearing loss</w:t>
            </w:r>
          </w:p>
        </w:tc>
        <w:tc>
          <w:tcPr>
            <w:tcW w:w="576" w:type="dxa"/>
            <w:shd w:val="clear" w:color="auto" w:fill="FFFFFF"/>
          </w:tcPr>
          <w:p w14:paraId="0F826020"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FFFFF"/>
          </w:tcPr>
          <w:p w14:paraId="17AE773B"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4</w:t>
            </w:r>
          </w:p>
        </w:tc>
        <w:tc>
          <w:tcPr>
            <w:tcW w:w="835" w:type="dxa"/>
            <w:shd w:val="clear" w:color="auto" w:fill="ED7D31" w:themeFill="accent6" w:themeFillShade="BF"/>
          </w:tcPr>
          <w:p w14:paraId="1B20D07A"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12</w:t>
            </w:r>
          </w:p>
        </w:tc>
        <w:tc>
          <w:tcPr>
            <w:tcW w:w="4104" w:type="dxa"/>
            <w:shd w:fill="FFFFFF"/>
          </w:tcPr>
          <w:p w14:paraId="54EA9B1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Hearing protection worn (EN352); exposure managed under ARB-GRA-15; exposure duration limited; equipment maintained to reduce excessive noise; health surveillance where required.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C81779" w:rsidRPr="00C81779" w14:paraId="016C3890" w14:textId="77777777" w:rsidTr="00C81779">
        <w:trPr>
          <w:jc w:val="center"/>
          <w:cantSplit/>
        </w:trPr>
        <w:tc>
          <w:tcPr>
            <w:tcW w:w="1368" w:type="dxa"/>
            <w:shd w:fill="F4F0F7"/>
          </w:tcPr>
          <w:p w14:paraId="25ED3FF3"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lastRenderedPageBreak/>
              <w:t>Hand-arm vibration</w:t>
            </w:r>
          </w:p>
        </w:tc>
        <w:tc>
          <w:tcPr>
            <w:tcW w:w="1080" w:type="dxa"/>
            <w:shd w:fill="F4F0F7"/>
          </w:tcPr>
          <w:p w14:paraId="19BB2386"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w:t>
            </w:r>
          </w:p>
        </w:tc>
        <w:tc>
          <w:tcPr>
            <w:tcW w:w="1584" w:type="dxa"/>
            <w:shd w:fill="F4F0F7"/>
          </w:tcPr>
          <w:p w14:paraId="3B4E81C7"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HAVS or vascular disorder</w:t>
            </w:r>
          </w:p>
        </w:tc>
        <w:tc>
          <w:tcPr>
            <w:tcW w:w="576" w:type="dxa"/>
            <w:shd w:val="clear" w:color="auto" w:fill="F4F0F7"/>
          </w:tcPr>
          <w:p w14:paraId="4DD58EAD"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4F0F7"/>
          </w:tcPr>
          <w:p w14:paraId="14CF6575"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4</w:t>
            </w:r>
          </w:p>
        </w:tc>
        <w:tc>
          <w:tcPr>
            <w:tcW w:w="835" w:type="dxa"/>
            <w:shd w:val="clear" w:color="auto" w:fill="ED7D31" w:themeFill="accent6" w:themeFillShade="BF"/>
          </w:tcPr>
          <w:p w14:paraId="7373EE7A"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12</w:t>
            </w:r>
          </w:p>
        </w:tc>
        <w:tc>
          <w:tcPr>
            <w:tcW w:w="4104" w:type="dxa"/>
            <w:shd w:fill="F4F0F7"/>
          </w:tcPr>
          <w:p w14:paraId="4190A84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 xml:space="preserve">Trigger time monitored; exposure assessed against EAV/ELV; low-vibration equipment selected; health surveillance </w:t>
            </w:r>
            <w:proofErr w:type="spellStart"/>
            <w:r w:rsidRPr="00C81779">
              <w:rPr>
                <w:rFonts w:ascii="Aptos" w:hAnsi="Aptos" w:eastAsia="Aptos" w:cs="Aptos"/>
                <w:sz w:val="20"/>
                <w:szCs w:val="20"/>
              </w:rPr>
              <w:t>programme</w:t>
            </w:r>
            <w:proofErr w:type="spellEnd"/>
            <w:r w:rsidRPr="00C81779">
              <w:rPr>
                <w:rFonts w:ascii="Aptos" w:hAnsi="Aptos" w:eastAsia="Aptos" w:cs="Aptos"/>
                <w:sz w:val="20"/>
                <w:szCs w:val="20"/>
              </w:rPr>
              <w:t xml:space="preserve"> in place; task rotation where practicable.</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C81779" w:rsidRPr="00C81779" w14:paraId="3CE79086" w14:textId="77777777" w:rsidTr="00C81779">
        <w:trPr>
          <w:jc w:val="center"/>
          <w:cantSplit/>
        </w:trPr>
        <w:tc>
          <w:tcPr>
            <w:tcW w:w="1368" w:type="dxa"/>
            <w:shd w:fill="FFFFFF"/>
          </w:tcPr>
          <w:p w14:paraId="2FC297FF"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Dust and airborne contaminants</w:t>
            </w:r>
          </w:p>
        </w:tc>
        <w:tc>
          <w:tcPr>
            <w:tcW w:w="1080" w:type="dxa"/>
            <w:shd w:fill="FFFFFF"/>
          </w:tcPr>
          <w:p w14:paraId="574DE781"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w:t>
            </w:r>
          </w:p>
        </w:tc>
        <w:tc>
          <w:tcPr>
            <w:tcW w:w="1584" w:type="dxa"/>
            <w:shd w:fill="FFFFFF"/>
          </w:tcPr>
          <w:p w14:paraId="62B72B59"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Respiratory irritation or inhalation of wood dust</w:t>
            </w:r>
          </w:p>
        </w:tc>
        <w:tc>
          <w:tcPr>
            <w:tcW w:w="576" w:type="dxa"/>
            <w:shd w:val="clear" w:color="auto" w:fill="FFFFFF"/>
          </w:tcPr>
          <w:p w14:paraId="2806D1A5"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FFFFF"/>
          </w:tcPr>
          <w:p w14:paraId="28A57864"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835" w:type="dxa"/>
            <w:shd w:val="clear" w:color="auto" w:fill="F8CBAD" w:themeFill="accent6" w:themeFillTint="33"/>
          </w:tcPr>
          <w:p w14:paraId="6F0858CF"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000000"/>
                <w:sz w:val="20"/>
                <w:szCs w:val="20"/>
              </w:rPr>
              <w:t>9</w:t>
            </w:r>
          </w:p>
        </w:tc>
        <w:tc>
          <w:tcPr>
            <w:tcW w:w="4104" w:type="dxa"/>
            <w:shd w:fill="FFFFFF"/>
          </w:tcPr>
          <w:p w14:paraId="2E43FE27"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 positioned upwind where possible; water suppression used if practicable; RPE (EN149) worn where required; exposure assessed under COSHH; avoid grinding treated timber where possible.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C81779" w:rsidRPr="00C81779" w14:paraId="5B1E07A6" w14:textId="77777777" w:rsidTr="00C81779">
        <w:trPr>
          <w:jc w:val="center"/>
          <w:cantSplit/>
        </w:trPr>
        <w:tc>
          <w:tcPr>
            <w:tcW w:w="1368" w:type="dxa"/>
            <w:shd w:fill="F4F0F7"/>
          </w:tcPr>
          <w:p w14:paraId="1AA03289"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 xml:space="preserve">Fire during </w:t>
            </w:r>
            <w:proofErr w:type="spellStart"/>
            <w:r w:rsidRPr="00C81779">
              <w:rPr>
                <w:rFonts w:ascii="Aptos" w:hAnsi="Aptos" w:eastAsia="Aptos" w:cs="Aptos"/>
                <w:sz w:val="20"/>
                <w:szCs w:val="20"/>
              </w:rPr>
              <w:t>refuelling</w:t>
            </w:r>
            <w:proofErr w:type="spellEnd"/>
          </w:p>
        </w:tc>
        <w:tc>
          <w:tcPr>
            <w:tcW w:w="1080" w:type="dxa"/>
            <w:shd w:fill="F4F0F7"/>
          </w:tcPr>
          <w:p w14:paraId="0EBF6626"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 environment</w:t>
            </w:r>
          </w:p>
        </w:tc>
        <w:tc>
          <w:tcPr>
            <w:tcW w:w="1584" w:type="dxa"/>
            <w:shd w:fill="F4F0F7"/>
          </w:tcPr>
          <w:p w14:paraId="5FBE7201"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 xml:space="preserve">Burns or ignition of </w:t>
            </w:r>
            <w:proofErr w:type="spellStart"/>
            <w:r w:rsidRPr="00C81779">
              <w:rPr>
                <w:rFonts w:ascii="Aptos" w:hAnsi="Aptos" w:eastAsia="Aptos" w:cs="Aptos"/>
                <w:sz w:val="20"/>
                <w:szCs w:val="20"/>
              </w:rPr>
              <w:t>vapours</w:t>
            </w:r>
            <w:proofErr w:type="spellEnd"/>
          </w:p>
        </w:tc>
        <w:tc>
          <w:tcPr>
            <w:tcW w:w="576" w:type="dxa"/>
            <w:shd w:val="clear" w:color="auto" w:fill="F4F0F7"/>
          </w:tcPr>
          <w:p w14:paraId="28288507"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4F0F7"/>
          </w:tcPr>
          <w:p w14:paraId="35843044"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4</w:t>
            </w:r>
          </w:p>
        </w:tc>
        <w:tc>
          <w:tcPr>
            <w:tcW w:w="835" w:type="dxa"/>
            <w:shd w:val="clear" w:color="auto" w:fill="ED7D31" w:themeFill="accent6" w:themeFillShade="BF"/>
          </w:tcPr>
          <w:p w14:paraId="2B3C6890"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FFFFFF"/>
                <w:sz w:val="20"/>
                <w:szCs w:val="20"/>
              </w:rPr>
              <w:t>12</w:t>
            </w:r>
          </w:p>
        </w:tc>
        <w:tc>
          <w:tcPr>
            <w:tcW w:w="4104" w:type="dxa"/>
            <w:shd w:fill="F4F0F7"/>
          </w:tcPr>
          <w:p w14:paraId="4784173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Engine stopped and cooled; no smoking; refuel away from drains/watercourses; approved containers used; spill kit and extinguisher available; fuel stored securely.</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C81779" w:rsidRPr="00C81779" w14:paraId="41E3ABF5" w14:textId="77777777" w:rsidTr="00C81779">
        <w:trPr>
          <w:jc w:val="center"/>
          <w:cantSplit/>
        </w:trPr>
        <w:tc>
          <w:tcPr>
            <w:tcW w:w="1368" w:type="dxa"/>
            <w:shd w:fill="FFFFFF"/>
          </w:tcPr>
          <w:p w14:paraId="2A185E9F"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Manual handling of machine or arisings</w:t>
            </w:r>
          </w:p>
        </w:tc>
        <w:tc>
          <w:tcPr>
            <w:tcW w:w="1080" w:type="dxa"/>
            <w:shd w:fill="FFFFFF"/>
          </w:tcPr>
          <w:p w14:paraId="03F2C225"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Operator</w:t>
            </w:r>
          </w:p>
        </w:tc>
        <w:tc>
          <w:tcPr>
            <w:tcW w:w="1584" w:type="dxa"/>
            <w:shd w:fill="FFFFFF"/>
          </w:tcPr>
          <w:p w14:paraId="130ECAC1"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Musculoskeletal injury</w:t>
            </w:r>
          </w:p>
        </w:tc>
        <w:tc>
          <w:tcPr>
            <w:tcW w:w="576" w:type="dxa"/>
            <w:shd w:val="clear" w:color="auto" w:fill="FFFFFF"/>
          </w:tcPr>
          <w:p w14:paraId="39850244"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576" w:type="dxa"/>
            <w:shd w:val="clear" w:color="auto" w:fill="FFFFFF"/>
          </w:tcPr>
          <w:p w14:paraId="3EB4AE5D"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sz w:val="20"/>
                <w:szCs w:val="20"/>
              </w:rPr>
              <w:t>3</w:t>
            </w:r>
          </w:p>
        </w:tc>
        <w:tc>
          <w:tcPr>
            <w:tcW w:w="835" w:type="dxa"/>
            <w:shd w:val="clear" w:color="auto" w:fill="F8CBAD" w:themeFill="accent6" w:themeFillTint="33"/>
          </w:tcPr>
          <w:p w14:paraId="34920073" w14:textId="77777777" w:rsidR="00C81779" w:rsidRPr="00C81779" w:rsidRDefault="00C81779" w:rsidP="00FD207C">
            <w:pPr>
              <w:spacing w:after="0" w:line="240" w:lineRule="auto"/>
              <w:jc w:val="center"/>
              <w:rPr>
                <w:rFonts w:ascii="Aptos Display" w:hAnsi="Aptos Display"/>
                <w:sz w:val="20"/>
                <w:szCs w:val="20"/>
              </w:rPr>
            </w:pPr>
            <w:r w:rsidRPr="00C81779">
              <w:rPr>
                <w:rFonts w:ascii="Aptos" w:hAnsi="Aptos" w:eastAsia="Aptos" w:cs="Aptos"/>
                <w:color w:val="000000"/>
                <w:sz w:val="20"/>
                <w:szCs w:val="20"/>
              </w:rPr>
              <w:t>9</w:t>
            </w:r>
          </w:p>
        </w:tc>
        <w:tc>
          <w:tcPr>
            <w:tcW w:w="4104" w:type="dxa"/>
            <w:shd w:fill="FFFFFF"/>
          </w:tcPr>
          <w:p w14:paraId="60280D5F" w14:textId="77777777" w:rsidR="00C81779" w:rsidRPr="00C81779" w:rsidRDefault="00C81779" w:rsidP="00FD207C">
            <w:pPr>
              <w:spacing w:after="0" w:line="240" w:lineRule="auto"/>
              <w:rPr>
                <w:rFonts w:ascii="Aptos Display" w:hAnsi="Aptos Display"/>
                <w:sz w:val="20"/>
                <w:szCs w:val="20"/>
              </w:rPr>
            </w:pPr>
            <w:r w:rsidRPr="00C81779">
              <w:rPr>
                <w:rFonts w:ascii="Aptos" w:hAnsi="Aptos" w:eastAsia="Aptos" w:cs="Aptos"/>
                <w:sz w:val="20"/>
                <w:szCs w:val="20"/>
              </w:rPr>
              <w:t>Mechanical aids used for loading/unloading; correct lifting techniques; ARB-GRA-12 applied; team lift where required; ramps secured during loading.</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bl>
    <w:p w14:paraId="15138FEB" w14:textId="77777777" w:rsidR="004C7379" w:rsidRPr="0090781E" w:rsidRDefault="00000000">
      <w:pPr>
        <w:pStyle w:val="Heading2"/>
        <w:rPr>
          <w:rFonts w:ascii="Aptos Display" w:hAnsi="Aptos Display"/>
          <w:color w:val="auto"/>
          <w:sz w:val="20"/>
          <w:szCs w:val="20"/>
        </w:rPr>
      </w:pPr>
      <w:r w:rsidRPr="0090781E">
        <w:rPr>
          <w:rFonts w:ascii="Aptos" w:hAnsi="Aptos" w:eastAsia="Aptos" w:cs="Aptos"/>
          <w:color w:val="auto"/>
          <w:sz w:val="20"/>
          <w:szCs w:val="20"/>
        </w:rPr>
        <w:t>9. Review &amp; Monitoring</w:t>
      </w:r>
    </w:p>
    <w:p w14:paraId="2A84D695" w14:textId="49C3C848" w:rsidR="004C7379" w:rsidRPr="0090781E" w:rsidRDefault="00000000">
      <w:pPr>
        <w:rPr>
          <w:rFonts w:ascii="Aptos Display" w:hAnsi="Aptos Display"/>
          <w:sz w:val="20"/>
          <w:szCs w:val="20"/>
        </w:rPr>
      </w:pPr>
      <w:r w:rsidRPr="0090781E">
        <w:rPr>
          <w:rFonts w:ascii="Aptos" w:hAnsi="Aptos" w:eastAsia="Aptos" w:cs="Aptos"/>
          <w:sz w:val="20"/>
          <w:szCs w:val="20"/>
        </w:rPr>
        <w:t xml:space="preserve">Review annually or following incident, equipment </w:t>
      </w:r>
      <w:r w:rsidR="00C81779" w:rsidRPr="0090781E">
        <w:rPr>
          <w:rFonts w:ascii="Aptos" w:hAnsi="Aptos" w:eastAsia="Aptos" w:cs="Aptos"/>
          <w:sz w:val="20"/>
          <w:szCs w:val="20"/>
        </w:rPr>
        <w:t>changes</w:t>
      </w:r>
      <w:r w:rsidRPr="0090781E">
        <w:rPr>
          <w:rFonts w:ascii="Aptos" w:hAnsi="Aptos" w:eastAsia="Aptos" w:cs="Aptos"/>
          <w:sz w:val="20"/>
          <w:szCs w:val="20"/>
        </w:rPr>
        <w:t xml:space="preserve"> or legislative update.</w:t>
      </w:r>
    </w:p>
    <w:p w14:paraId="3E07B52C" w14:textId="02C12C98" w:rsidR="004C7379" w:rsidRPr="0090781E" w:rsidRDefault="00000000" w:rsidP="0090781E">
      <w:pPr>
        <w:rPr>
          <w:rFonts w:ascii="Aptos Display" w:hAnsi="Aptos Display"/>
          <w:sz w:val="20"/>
          <w:szCs w:val="20"/>
        </w:rPr>
      </w:pPr>
      <w:r w:rsidRPr="0090781E">
        <w:rPr>
          <w:rFonts w:ascii="Aptos" w:hAnsi="Aptos" w:eastAsia="Aptos" w:cs="Aptos"/>
          <w:sz w:val="20"/>
          <w:szCs w:val="20"/>
        </w:rPr>
        <w:br/>
      </w:r>
    </w:p>
    <w:sectPr w:rsidR="004C7379" w:rsidRPr="0090781E" w:rsidSect="0090781E">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2B03D" w14:textId="77777777" w:rsidR="00424F7D" w:rsidRDefault="00424F7D" w:rsidP="0090781E">
      <w:pPr>
        <w:spacing w:after="0" w:line="240" w:lineRule="auto"/>
      </w:pPr>
      <w:r>
        <w:separator/>
      </w:r>
    </w:p>
  </w:endnote>
  <w:endnote w:type="continuationSeparator" w:id="0">
    <w:p w14:paraId="562F6A00" w14:textId="77777777" w:rsidR="00424F7D" w:rsidRDefault="00424F7D" w:rsidP="00907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FE718" w14:textId="77777777" w:rsidR="0090781E" w:rsidRPr="0090781E" w:rsidRDefault="0090781E" w:rsidP="0090781E">
    <w:pPr>
      <w:spacing w:after="0"/>
      <w:rPr>
        <w:rFonts w:ascii="Aptos Display" w:hAnsi="Aptos Display"/>
        <w:color w:val="FF0000"/>
        <w:sz w:val="16"/>
        <w:szCs w:val="16"/>
      </w:rPr>
    </w:pPr>
    <w:r w:rsidRPr="0090781E">
      <w:rPr>
        <w:rFonts w:ascii="Aptos" w:hAnsi="Aptos" w:eastAsia="Aptos" w:cs="Aptos"/>
        <w:color w:val="FF0000"/>
        <w:sz w:val="20"/>
        <w:szCs w:val="16"/>
      </w:rPr>
      <w:t>[COMPANY NAME] – GRA Stump Grinder Operations - ARB-GRA-18</w:t>
    </w:r>
  </w:p>
  <w:p w14:paraId="19C12C8F" w14:textId="77777777" w:rsidR="0090781E" w:rsidRPr="0090781E" w:rsidRDefault="0090781E" w:rsidP="0090781E">
    <w:pPr>
      <w:spacing w:after="0"/>
      <w:rPr>
        <w:rFonts w:ascii="Aptos Display" w:hAnsi="Aptos Display"/>
        <w:color w:val="FF0000"/>
        <w:sz w:val="16"/>
        <w:szCs w:val="16"/>
      </w:rPr>
    </w:pPr>
    <w:r w:rsidRPr="0090781E">
      <w:rPr>
        <w:rFonts w:ascii="Aptos" w:hAnsi="Aptos" w:eastAsia="Aptos" w:cs="Aptos"/>
        <w:color w:val="FF0000"/>
        <w:sz w:val="20"/>
        <w:szCs w:val="16"/>
      </w:rPr>
      <w:t>Version: [</w:t>
    </w:r>
    <w:proofErr w:type="gramStart"/>
    <w:r w:rsidRPr="0090781E">
      <w:rPr>
        <w:rFonts w:ascii="Aptos" w:hAnsi="Aptos" w:eastAsia="Aptos" w:cs="Aptos"/>
        <w:color w:val="FF0000"/>
        <w:sz w:val="20"/>
        <w:szCs w:val="16"/>
      </w:rPr>
      <w:t xml:space="preserve">VERSION]   </w:t>
    </w:r>
    <w:proofErr w:type="gramEnd"/>
    <w:r w:rsidRPr="0090781E">
      <w:rPr>
        <w:rFonts w:ascii="Aptos" w:hAnsi="Aptos" w:eastAsia="Aptos" w:cs="Aptos"/>
        <w:color w:val="FF0000"/>
        <w:sz w:val="20"/>
        <w:szCs w:val="16"/>
      </w:rPr>
      <w:t>Date Issued: [DATE]   Review Date: [REVIEW DATE]</w:t>
    </w:r>
  </w:p>
  <w:p w14:paraId="775C6E54" w14:textId="318810A9" w:rsidR="0090781E" w:rsidRPr="0090781E" w:rsidRDefault="0090781E" w:rsidP="0090781E">
    <w:pPr>
      <w:spacing w:after="0"/>
      <w:rPr>
        <w:rFonts w:ascii="Aptos Display" w:hAnsi="Aptos Display"/>
        <w:color w:val="FF0000"/>
        <w:sz w:val="16"/>
        <w:szCs w:val="16"/>
      </w:rPr>
    </w:pPr>
    <w:r w:rsidRPr="0090781E">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FD0411" w14:textId="77777777" w:rsidR="00424F7D" w:rsidRDefault="00424F7D" w:rsidP="0090781E">
      <w:pPr>
        <w:spacing w:after="0" w:line="240" w:lineRule="auto"/>
      </w:pPr>
      <w:r>
        <w:separator/>
      </w:r>
    </w:p>
  </w:footnote>
  <w:footnote w:type="continuationSeparator" w:id="0">
    <w:p w14:paraId="06FEA451" w14:textId="77777777" w:rsidR="00424F7D" w:rsidRDefault="00424F7D" w:rsidP="00907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E2233" w14:textId="5D39A132" w:rsidR="0090781E" w:rsidRPr="0090781E" w:rsidRDefault="0090781E" w:rsidP="0090781E">
    <w:pPr>
      <w:rPr>
        <w:rFonts w:ascii="Aptos Display" w:hAnsi="Aptos Display"/>
        <w:color w:val="FF0000"/>
        <w:sz w:val="20"/>
        <w:szCs w:val="20"/>
      </w:rPr>
    </w:pPr>
    <w:r w:rsidRPr="0090781E">
      <w:rPr>
        <w:rFonts w:ascii="Aptos" w:hAnsi="Aptos" w:eastAsia="Aptos" w:cs="Aptos"/>
        <w:color w:val="FF0000"/>
        <w:sz w:val="20"/>
        <w:szCs w:val="20"/>
      </w:rPr>
      <w:t>LOGO [Insert Company Logo Here]</w:t>
    </w:r>
    <w:r w:rsidRPr="0090781E">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9663917">
    <w:abstractNumId w:val="8"/>
  </w:num>
  <w:num w:numId="2" w16cid:durableId="25759341">
    <w:abstractNumId w:val="6"/>
  </w:num>
  <w:num w:numId="3" w16cid:durableId="1351756029">
    <w:abstractNumId w:val="5"/>
  </w:num>
  <w:num w:numId="4" w16cid:durableId="864757359">
    <w:abstractNumId w:val="4"/>
  </w:num>
  <w:num w:numId="5" w16cid:durableId="541865566">
    <w:abstractNumId w:val="7"/>
  </w:num>
  <w:num w:numId="6" w16cid:durableId="981929918">
    <w:abstractNumId w:val="3"/>
  </w:num>
  <w:num w:numId="7" w16cid:durableId="734739914">
    <w:abstractNumId w:val="2"/>
  </w:num>
  <w:num w:numId="8" w16cid:durableId="815873095">
    <w:abstractNumId w:val="1"/>
  </w:num>
  <w:num w:numId="9" w16cid:durableId="1303774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424F7D"/>
    <w:rsid w:val="004C7379"/>
    <w:rsid w:val="0090781E"/>
    <w:rsid w:val="00AA1D8D"/>
    <w:rsid w:val="00B47730"/>
    <w:rsid w:val="00C8177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D3374"/>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2026-02-14T15:33:00Z</dcterms:created>
  <dcterms:modified xsi:type="dcterms:W3CDTF">2026-02-14T15:39:00Z</dcterms:modified>
  <cp:category/>
</cp:coreProperties>
</file>