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25184E" w14:textId="7D582A80" w:rsidR="0047500D" w:rsidRPr="0086366B" w:rsidRDefault="00000000" w:rsidP="0086366B">
      <w:pPr>
        <w:spacing w:after="0"/>
        <w:jc w:val="center"/>
        <w:rPr>
          <w:rFonts w:ascii="Aptos Display" w:hAnsi="Aptos Display"/>
          <w:b/>
          <w:bCs/>
          <w:color w:val="FF0000"/>
          <w:sz w:val="20"/>
          <w:szCs w:val="20"/>
          <w:u w:val="single"/>
        </w:rPr>
      </w:pPr>
      <w:r w:rsidRPr="0086366B">
        <w:rPr>
          <w:rFonts w:ascii="Aptos" w:hAnsi="Aptos" w:eastAsia="Aptos" w:cs="Aptos"/>
          <w:b/>
          <w:bCs/>
          <w:color w:val="FF0000"/>
          <w:sz w:val="20"/>
          <w:szCs w:val="20"/>
          <w:u w:val="single"/>
        </w:rPr>
        <w:t>COMPANY</w:t>
      </w:r>
    </w:p>
    <w:p w14:paraId="6D2224F3" w14:textId="77777777" w:rsidR="0047500D" w:rsidRPr="0086366B" w:rsidRDefault="00000000" w:rsidP="0086366B">
      <w:pPr>
        <w:spacing w:after="0"/>
        <w:jc w:val="center"/>
        <w:rPr>
          <w:rFonts w:ascii="Aptos Display" w:hAnsi="Aptos Display"/>
          <w:sz w:val="20"/>
          <w:szCs w:val="20"/>
          <w:u w:val="single"/>
        </w:rPr>
      </w:pPr>
      <w:r w:rsidRPr="0086366B">
        <w:rPr>
          <w:rFonts w:ascii="Aptos" w:hAnsi="Aptos" w:eastAsia="Aptos" w:cs="Aptos"/>
          <w:sz w:val="20"/>
          <w:szCs w:val="20"/>
          <w:u w:val="single"/>
        </w:rPr>
        <w:t>GENERIC RISK ASSESSMENT (GRA) – ARBORICULTURAL SURVEY WORK</w:t>
      </w:r>
      <w:r w:rsidRPr="0086366B">
        <w:rPr>
          <w:rFonts w:ascii="Aptos" w:hAnsi="Aptos" w:eastAsia="Aptos" w:cs="Aptos"/>
          <w:sz w:val="20"/>
          <w:szCs w:val="20"/>
          <w:u w:val="single"/>
        </w:rPr>
        <w:br/>
      </w:r>
    </w:p>
    <w:p w14:paraId="51F07C75" w14:textId="77777777" w:rsidR="0047500D" w:rsidRPr="0086366B" w:rsidRDefault="00000000">
      <w:pPr>
        <w:rPr>
          <w:rFonts w:ascii="Aptos Display" w:hAnsi="Aptos Display"/>
          <w:sz w:val="20"/>
          <w:szCs w:val="20"/>
        </w:rPr>
      </w:pPr>
      <w:r w:rsidRPr="0086366B">
        <w:rPr>
          <w:rFonts w:ascii="Aptos" w:hAnsi="Aptos" w:eastAsia="Aptos" w:cs="Aptos"/>
          <w:sz w:val="20"/>
          <w:szCs w:val="20"/>
        </w:rPr>
        <w:t>Activity / Task: Arboricultural survey work to assess trees/vegetation, define scope of works and prepare quotations</w:t>
      </w:r>
    </w:p>
    <w:p w14:paraId="11E369DA" w14:textId="77777777" w:rsidR="0047500D" w:rsidRPr="0086366B" w:rsidRDefault="00000000">
      <w:pPr>
        <w:rPr>
          <w:rFonts w:ascii="Aptos Display" w:hAnsi="Aptos Display"/>
          <w:sz w:val="20"/>
          <w:szCs w:val="20"/>
        </w:rPr>
      </w:pPr>
      <w:r w:rsidRPr="0086366B">
        <w:rPr>
          <w:rFonts w:ascii="Aptos" w:hAnsi="Aptos" w:eastAsia="Aptos" w:cs="Aptos"/>
          <w:sz w:val="20"/>
          <w:szCs w:val="20"/>
        </w:rPr>
        <w:t>Document Ref: ARB-GRA-19</w:t>
      </w:r>
    </w:p>
    <w:p w14:paraId="5C607F66" w14:textId="77777777" w:rsidR="0047500D" w:rsidRPr="0086366B" w:rsidRDefault="00000000">
      <w:pPr>
        <w:rPr>
          <w:rFonts w:ascii="Aptos Display" w:hAnsi="Aptos Display"/>
          <w:sz w:val="20"/>
          <w:szCs w:val="20"/>
        </w:rPr>
      </w:pPr>
      <w:r w:rsidRPr="0086366B">
        <w:rPr>
          <w:rFonts w:ascii="Aptos" w:hAnsi="Aptos" w:eastAsia="Aptos" w:cs="Aptos"/>
          <w:sz w:val="20"/>
          <w:szCs w:val="20"/>
        </w:rPr>
        <w:t>Version: ____    Date Issued: ____    Review Date: ____</w:t>
      </w:r>
    </w:p>
    <w:p w14:paraId="7D045686" w14:textId="77777777" w:rsidR="0047500D" w:rsidRPr="0086366B" w:rsidRDefault="00000000">
      <w:pPr>
        <w:rPr>
          <w:rFonts w:ascii="Aptos Display" w:hAnsi="Aptos Display"/>
          <w:sz w:val="20"/>
          <w:szCs w:val="20"/>
        </w:rPr>
      </w:pPr>
      <w:r w:rsidRPr="0086366B">
        <w:rPr>
          <w:rFonts w:ascii="Aptos" w:hAnsi="Aptos" w:eastAsia="Aptos" w:cs="Aptos"/>
          <w:sz w:val="20"/>
          <w:szCs w:val="20"/>
        </w:rPr>
        <w:t>Assessed by: ______________________________</w:t>
      </w:r>
      <w:r w:rsidRPr="0086366B">
        <w:rPr>
          <w:rFonts w:ascii="Aptos" w:hAnsi="Aptos" w:eastAsia="Aptos" w:cs="Aptos"/>
          <w:sz w:val="20"/>
          <w:szCs w:val="20"/>
        </w:rPr>
        <w:br/>
      </w:r>
    </w:p>
    <w:p w14:paraId="2A785728" w14:textId="77777777" w:rsidR="0047500D" w:rsidRPr="0086366B" w:rsidRDefault="00000000">
      <w:pPr>
        <w:pStyle w:val="Heading2"/>
        <w:rPr>
          <w:rFonts w:ascii="Aptos Display" w:hAnsi="Aptos Display"/>
          <w:color w:val="auto"/>
          <w:sz w:val="20"/>
          <w:szCs w:val="20"/>
        </w:rPr>
      </w:pPr>
      <w:r w:rsidRPr="0086366B">
        <w:rPr>
          <w:rFonts w:ascii="Aptos" w:hAnsi="Aptos" w:eastAsia="Aptos" w:cs="Aptos"/>
          <w:color w:val="auto"/>
          <w:sz w:val="20"/>
          <w:szCs w:val="20"/>
        </w:rPr>
        <w:t>1. Scope of Risk Assessment</w:t>
      </w:r>
    </w:p>
    <w:p w14:paraId="65B45266" w14:textId="77777777" w:rsidR="0047500D" w:rsidRPr="0086366B" w:rsidRDefault="00000000">
      <w:pPr>
        <w:rPr>
          <w:rFonts w:ascii="Aptos Display" w:hAnsi="Aptos Display"/>
          <w:sz w:val="20"/>
          <w:szCs w:val="20"/>
        </w:rPr>
      </w:pPr>
      <w:r w:rsidRPr="0086366B">
        <w:rPr>
          <w:rFonts w:ascii="Aptos" w:hAnsi="Aptos" w:eastAsia="Aptos" w:cs="Aptos"/>
          <w:sz w:val="20"/>
          <w:szCs w:val="20"/>
        </w:rPr>
        <w:t>This Generic Risk Assessment (GRA) covers arboricultural survey work undertaken to inspect trees and sites, assess new works, develop recommendations and produce quotations. It includes travel to/from sites, working alone or in pairs, work in public places, working near highways and water, and the use of basic survey equipment (e.g., tape, diameter tape, mallet, probe, clinometer, rangefinder, camera, tablet/phone). This GRA must be read alongside a Site-Specific Risk Assessment (SSRA) and the Lone Working Procedure.</w:t>
      </w:r>
    </w:p>
    <w:p w14:paraId="51CA0E16" w14:textId="77777777" w:rsidR="0047500D" w:rsidRPr="0086366B" w:rsidRDefault="00000000">
      <w:pPr>
        <w:pStyle w:val="Heading2"/>
        <w:rPr>
          <w:rFonts w:ascii="Aptos Display" w:hAnsi="Aptos Display"/>
          <w:color w:val="auto"/>
          <w:sz w:val="20"/>
          <w:szCs w:val="20"/>
        </w:rPr>
      </w:pPr>
      <w:r w:rsidRPr="0086366B">
        <w:rPr>
          <w:rFonts w:ascii="Aptos" w:hAnsi="Aptos" w:eastAsia="Aptos" w:cs="Aptos"/>
          <w:color w:val="auto"/>
          <w:sz w:val="20"/>
          <w:szCs w:val="20"/>
        </w:rPr>
        <w:t>2. Responsibilities</w:t>
      </w:r>
    </w:p>
    <w:p w14:paraId="4F8B4592" w14:textId="77777777" w:rsidR="0047500D" w:rsidRPr="0086366B" w:rsidRDefault="00000000">
      <w:pPr>
        <w:rPr>
          <w:rFonts w:ascii="Aptos Display" w:hAnsi="Aptos Display"/>
          <w:sz w:val="20"/>
          <w:szCs w:val="20"/>
        </w:rPr>
      </w:pPr>
      <w:r w:rsidRPr="0086366B">
        <w:rPr>
          <w:rFonts w:ascii="Aptos" w:hAnsi="Aptos" w:eastAsia="Aptos" w:cs="Aptos"/>
          <w:sz w:val="20"/>
          <w:szCs w:val="20"/>
        </w:rPr>
        <w:t>Managers must ensure surveyors are trained and competent for the work undertaken, that suitable lone working arrangements are in place, and that safe systems of work are implemented and monitored.</w:t>
      </w:r>
    </w:p>
    <w:p w14:paraId="2CF8DB3D" w14:textId="77777777" w:rsidR="0047500D" w:rsidRPr="0086366B" w:rsidRDefault="00000000">
      <w:pPr>
        <w:rPr>
          <w:rFonts w:ascii="Aptos Display" w:hAnsi="Aptos Display"/>
          <w:sz w:val="20"/>
          <w:szCs w:val="20"/>
        </w:rPr>
      </w:pPr>
      <w:r w:rsidRPr="0086366B">
        <w:rPr>
          <w:rFonts w:ascii="Aptos" w:hAnsi="Aptos" w:eastAsia="Aptos" w:cs="Aptos"/>
          <w:sz w:val="20"/>
          <w:szCs w:val="20"/>
        </w:rPr>
        <w:t>Team Leaders (where survey work is undertaken in teams) must brief the SSRA, confirm emergency arrangements, and ensure appropriate public interface controls are in place.</w:t>
      </w:r>
    </w:p>
    <w:p w14:paraId="61FF8DE6" w14:textId="77777777" w:rsidR="0047500D" w:rsidRPr="0086366B" w:rsidRDefault="00000000">
      <w:pPr>
        <w:rPr>
          <w:rFonts w:ascii="Aptos Display" w:hAnsi="Aptos Display"/>
          <w:sz w:val="20"/>
          <w:szCs w:val="20"/>
        </w:rPr>
      </w:pPr>
      <w:r w:rsidRPr="0086366B">
        <w:rPr>
          <w:rFonts w:ascii="Aptos" w:hAnsi="Aptos" w:eastAsia="Aptos" w:cs="Aptos"/>
          <w:sz w:val="20"/>
          <w:szCs w:val="20"/>
        </w:rPr>
        <w:t>Surveyors must follow the Lone Working Procedure, complete dynamic risk assessments, wear required PPE, and stop work if conditions become unsafe or if aggressive behaviour is encountered.</w:t>
      </w:r>
    </w:p>
    <w:p w14:paraId="23F3891F" w14:textId="77777777" w:rsidR="0047500D" w:rsidRPr="0086366B" w:rsidRDefault="00000000">
      <w:pPr>
        <w:pStyle w:val="Heading2"/>
        <w:rPr>
          <w:rFonts w:ascii="Aptos Display" w:hAnsi="Aptos Display"/>
          <w:color w:val="auto"/>
          <w:sz w:val="20"/>
          <w:szCs w:val="20"/>
        </w:rPr>
      </w:pPr>
      <w:r w:rsidRPr="0086366B">
        <w:rPr>
          <w:rFonts w:ascii="Aptos" w:hAnsi="Aptos" w:eastAsia="Aptos" w:cs="Aptos"/>
          <w:color w:val="auto"/>
          <w:sz w:val="20"/>
          <w:szCs w:val="20"/>
        </w:rPr>
        <w:t>3. Persons at Risk</w:t>
      </w:r>
    </w:p>
    <w:p w14:paraId="50E03890" w14:textId="77777777" w:rsidR="0047500D" w:rsidRPr="0086366B" w:rsidRDefault="00000000">
      <w:pPr>
        <w:rPr>
          <w:rFonts w:ascii="Aptos Display" w:hAnsi="Aptos Display"/>
          <w:sz w:val="20"/>
          <w:szCs w:val="20"/>
        </w:rPr>
      </w:pPr>
      <w:r w:rsidRPr="0086366B">
        <w:rPr>
          <w:rFonts w:ascii="Aptos" w:hAnsi="Aptos" w:cs="Aptos" w:eastAsia="Aptos"/>
          <w:sz w:val="20"/>
          <w:szCs w:val="20"/>
        </w:rPr>
        <w:t>☒</w:t>
      </w:r>
      <w:r w:rsidRPr="0086366B">
        <w:rPr>
          <w:rFonts w:ascii="Aptos" w:hAnsi="Aptos" w:eastAsia="Aptos" w:cs="Aptos"/>
          <w:sz w:val="20"/>
          <w:szCs w:val="20"/>
        </w:rPr>
        <w:t xml:space="preserve"> Employees / surveyors    </w:t>
      </w:r>
      <w:r w:rsidRPr="0086366B">
        <w:rPr>
          <w:rFonts w:ascii="Aptos" w:hAnsi="Aptos" w:cs="Aptos" w:eastAsia="Aptos"/>
          <w:sz w:val="20"/>
          <w:szCs w:val="20"/>
        </w:rPr>
        <w:t>☒</w:t>
      </w:r>
      <w:r w:rsidRPr="0086366B">
        <w:rPr>
          <w:rFonts w:ascii="Aptos" w:hAnsi="Aptos" w:eastAsia="Aptos" w:cs="Aptos"/>
          <w:sz w:val="20"/>
          <w:szCs w:val="20"/>
        </w:rPr>
        <w:t xml:space="preserve"> Contractors (if </w:t>
      </w:r>
      <w:proofErr w:type="gramStart"/>
      <w:r w:rsidRPr="0086366B">
        <w:rPr>
          <w:rFonts w:ascii="Aptos" w:hAnsi="Aptos" w:eastAsia="Aptos" w:cs="Aptos"/>
          <w:sz w:val="20"/>
          <w:szCs w:val="20"/>
        </w:rPr>
        <w:t xml:space="preserve">accompanying)   </w:t>
      </w:r>
      <w:proofErr w:type="gramEnd"/>
      <w:r w:rsidRPr="0086366B">
        <w:rPr>
          <w:rFonts w:ascii="Aptos" w:hAnsi="Aptos" w:eastAsia="Aptos" w:cs="Aptos"/>
          <w:sz w:val="20"/>
          <w:szCs w:val="20"/>
        </w:rPr>
        <w:t xml:space="preserve"> </w:t>
      </w:r>
      <w:r w:rsidRPr="0086366B">
        <w:rPr>
          <w:rFonts w:ascii="Aptos" w:hAnsi="Aptos" w:cs="Aptos" w:eastAsia="Aptos"/>
          <w:sz w:val="20"/>
          <w:szCs w:val="20"/>
        </w:rPr>
        <w:t>☒</w:t>
      </w:r>
      <w:r w:rsidRPr="0086366B">
        <w:rPr>
          <w:rFonts w:ascii="Aptos" w:hAnsi="Aptos" w:eastAsia="Aptos" w:cs="Aptos"/>
          <w:sz w:val="20"/>
          <w:szCs w:val="20"/>
        </w:rPr>
        <w:t xml:space="preserve"> Members of the Public    </w:t>
      </w:r>
      <w:r w:rsidRPr="0086366B">
        <w:rPr>
          <w:rFonts w:ascii="Aptos" w:hAnsi="Aptos" w:cs="Aptos" w:eastAsia="Aptos"/>
          <w:sz w:val="20"/>
          <w:szCs w:val="20"/>
        </w:rPr>
        <w:t>☒</w:t>
      </w:r>
      <w:r w:rsidRPr="0086366B">
        <w:rPr>
          <w:rFonts w:ascii="Aptos" w:hAnsi="Aptos" w:eastAsia="Aptos" w:cs="Aptos"/>
          <w:sz w:val="20"/>
          <w:szCs w:val="20"/>
        </w:rPr>
        <w:t xml:space="preserve"> Clients / residents    </w:t>
      </w:r>
      <w:r w:rsidRPr="0086366B">
        <w:rPr>
          <w:rFonts w:ascii="Aptos" w:hAnsi="Aptos" w:cs="Aptos" w:eastAsia="Aptos"/>
          <w:sz w:val="20"/>
          <w:szCs w:val="20"/>
        </w:rPr>
        <w:t>☒</w:t>
      </w:r>
      <w:r w:rsidRPr="0086366B">
        <w:rPr>
          <w:rFonts w:ascii="Aptos" w:hAnsi="Aptos" w:eastAsia="Aptos" w:cs="Aptos"/>
          <w:sz w:val="20"/>
          <w:szCs w:val="20"/>
        </w:rPr>
        <w:t xml:space="preserve"> Other road users</w:t>
      </w:r>
    </w:p>
    <w:p w14:paraId="44E6BF09" w14:textId="77777777" w:rsidR="0047500D" w:rsidRPr="0086366B" w:rsidRDefault="00000000">
      <w:pPr>
        <w:pStyle w:val="Heading2"/>
        <w:rPr>
          <w:rFonts w:ascii="Aptos Display" w:hAnsi="Aptos Display"/>
          <w:color w:val="auto"/>
          <w:sz w:val="20"/>
          <w:szCs w:val="20"/>
        </w:rPr>
      </w:pPr>
      <w:r w:rsidRPr="0086366B">
        <w:rPr>
          <w:rFonts w:ascii="Aptos" w:hAnsi="Aptos" w:eastAsia="Aptos" w:cs="Aptos"/>
          <w:color w:val="auto"/>
          <w:sz w:val="20"/>
          <w:szCs w:val="20"/>
        </w:rPr>
        <w:t>4. PPE Requirements</w:t>
      </w:r>
    </w:p>
    <w:p w14:paraId="633B8420" w14:textId="77777777" w:rsidR="0047500D" w:rsidRPr="0086366B" w:rsidRDefault="00000000">
      <w:pPr>
        <w:rPr>
          <w:rFonts w:ascii="Aptos Display" w:hAnsi="Aptos Display"/>
          <w:sz w:val="20"/>
          <w:szCs w:val="20"/>
        </w:rPr>
      </w:pPr>
      <w:r w:rsidRPr="0086366B">
        <w:rPr>
          <w:rFonts w:ascii="Aptos" w:hAnsi="Aptos" w:eastAsia="Aptos" w:cs="Aptos"/>
          <w:sz w:val="20"/>
          <w:szCs w:val="20"/>
        </w:rPr>
        <w:t>PPE must be proportionate to the site and task. As a minimum: suitable footwear with good grip and ankle support; high visibility clothing when working near highways/vehicle routes; and a safety helmet where there is a foreseeable risk from falling material (e.g., working beneath trees in windy conditions, deadwood presence, or active tree work nearby). Additional PPE (gloves, eye protection, buoyancy aid near water, etc.) as identified by the SSRA.</w:t>
      </w:r>
    </w:p>
    <w:p w14:paraId="7D48A0E1" w14:textId="77777777" w:rsidR="0047500D" w:rsidRPr="0086366B" w:rsidRDefault="00000000">
      <w:pPr>
        <w:pStyle w:val="Heading2"/>
        <w:rPr>
          <w:rFonts w:ascii="Aptos Display" w:hAnsi="Aptos Display"/>
          <w:color w:val="auto"/>
          <w:sz w:val="20"/>
          <w:szCs w:val="20"/>
        </w:rPr>
      </w:pPr>
      <w:r w:rsidRPr="0086366B">
        <w:rPr>
          <w:rFonts w:ascii="Aptos" w:hAnsi="Aptos" w:eastAsia="Aptos" w:cs="Aptos"/>
          <w:color w:val="auto"/>
          <w:sz w:val="20"/>
          <w:szCs w:val="20"/>
        </w:rPr>
        <w:t>5. Emergency Arrangements</w:t>
      </w:r>
    </w:p>
    <w:p w14:paraId="6650CF19" w14:textId="77777777" w:rsidR="0047500D" w:rsidRPr="0086366B" w:rsidRDefault="00000000">
      <w:pPr>
        <w:rPr>
          <w:rFonts w:ascii="Aptos Display" w:hAnsi="Aptos Display"/>
          <w:sz w:val="20"/>
          <w:szCs w:val="20"/>
        </w:rPr>
      </w:pPr>
      <w:r w:rsidRPr="0086366B">
        <w:rPr>
          <w:rFonts w:ascii="Aptos" w:hAnsi="Aptos" w:eastAsia="Aptos" w:cs="Aptos"/>
          <w:sz w:val="20"/>
          <w:szCs w:val="20"/>
        </w:rPr>
        <w:t>Emergency arrangements must align with the Lone Working Procedure and FISA 802 Emergency Planning (where applicable). Surveyors must carry a charged mobile phone, have sufficient signal or alternative communication plan, and record precise site location (including What3Words where appropriate). Nearest A&amp;E location must be identified for remote sites. A personal first aid kit should be carried for lone working, and a vehicle first aid kit must be available where survey is vehicle-based.</w:t>
      </w:r>
    </w:p>
    <w:p w14:paraId="4525D98F" w14:textId="77777777" w:rsidR="0047500D" w:rsidRPr="0086366B" w:rsidRDefault="00000000">
      <w:pPr>
        <w:pStyle w:val="Heading2"/>
        <w:rPr>
          <w:rFonts w:ascii="Aptos Display" w:hAnsi="Aptos Display"/>
          <w:color w:val="auto"/>
          <w:sz w:val="20"/>
          <w:szCs w:val="20"/>
        </w:rPr>
      </w:pPr>
      <w:r w:rsidRPr="0086366B">
        <w:rPr>
          <w:rFonts w:ascii="Aptos" w:hAnsi="Aptos" w:eastAsia="Aptos" w:cs="Aptos"/>
          <w:color w:val="auto"/>
          <w:sz w:val="20"/>
          <w:szCs w:val="20"/>
        </w:rPr>
        <w:t>6. Risk Matrix &amp; Scoring</w:t>
      </w:r>
    </w:p>
    <w:p w14:paraId="5E6A4715" w14:textId="77777777" w:rsidR="0086366B" w:rsidRPr="00216D93" w:rsidRDefault="0086366B" w:rsidP="0086366B">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86366B" w:rsidRPr="00216D93" w14:paraId="4900018E" w14:textId="77777777" w:rsidTr="00FD207C">
        <w:tc>
          <w:tcPr>
            <w:tcW w:w="2738" w:type="dxa"/>
            <w:shd w:val="clear" w:color="auto" w:fill="BFBFBF" w:themeFill="background1" w:themeFillShade="BF"/>
          </w:tcPr>
          <w:p w14:paraId="2E35E37F"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64654412"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1BF14494"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11E093AC"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6F8DDFE9"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30D3D0DA"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5 Very Likely</w:t>
            </w:r>
          </w:p>
        </w:tc>
      </w:tr>
      <w:tr w:rsidR="0086366B" w:rsidRPr="00216D93" w14:paraId="17040E24" w14:textId="77777777" w:rsidTr="00FD207C">
        <w:tc>
          <w:tcPr>
            <w:tcW w:w="2738" w:type="dxa"/>
          </w:tcPr>
          <w:p w14:paraId="20486D91"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15A02A5F"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3C86380F"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04215E1C"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0F2416AA"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76863DF6"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5</w:t>
            </w:r>
          </w:p>
        </w:tc>
      </w:tr>
      <w:tr w:rsidR="0086366B" w:rsidRPr="00216D93" w14:paraId="437DDE7D" w14:textId="77777777" w:rsidTr="00FD207C">
        <w:tc>
          <w:tcPr>
            <w:tcW w:w="2738" w:type="dxa"/>
          </w:tcPr>
          <w:p w14:paraId="119F33A7"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238D4677"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7DD510ED"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71F76229"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3A7DA7B8"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01981C2F"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10</w:t>
            </w:r>
          </w:p>
        </w:tc>
      </w:tr>
      <w:tr w:rsidR="0086366B" w:rsidRPr="00216D93" w14:paraId="2A682A1D" w14:textId="77777777" w:rsidTr="00FD207C">
        <w:tc>
          <w:tcPr>
            <w:tcW w:w="2738" w:type="dxa"/>
          </w:tcPr>
          <w:p w14:paraId="4ECD29B7"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2FC641A6"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63D153EC"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708D5DAC"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7A4F809F"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57065E9A"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15</w:t>
            </w:r>
          </w:p>
        </w:tc>
      </w:tr>
      <w:tr w:rsidR="0086366B" w:rsidRPr="00216D93" w14:paraId="6EF4F658" w14:textId="77777777" w:rsidTr="00FD207C">
        <w:tc>
          <w:tcPr>
            <w:tcW w:w="2738" w:type="dxa"/>
          </w:tcPr>
          <w:p w14:paraId="79247126"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0615BE1D"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0B2B0307"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0C1FE8A1"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3F2C2E19"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1CF1451C"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20</w:t>
            </w:r>
          </w:p>
        </w:tc>
      </w:tr>
      <w:tr w:rsidR="0086366B" w:rsidRPr="00216D93" w14:paraId="48E6EF55" w14:textId="77777777" w:rsidTr="00FD207C">
        <w:tc>
          <w:tcPr>
            <w:tcW w:w="2738" w:type="dxa"/>
          </w:tcPr>
          <w:p w14:paraId="469B907E"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59031BA5"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67487C07"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62CB18BE"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24812910"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0A10FDD8" w14:textId="77777777" w:rsidR="0086366B" w:rsidRPr="00216D93" w:rsidRDefault="0086366B" w:rsidP="00FD207C">
            <w:pPr>
              <w:rPr>
                <w:rFonts w:ascii="Aptos Display" w:hAnsi="Aptos Display"/>
                <w:sz w:val="20"/>
                <w:szCs w:val="20"/>
              </w:rPr>
            </w:pPr>
            <w:r w:rsidRPr="00216D93">
              <w:rPr>
                <w:rFonts w:ascii="Aptos" w:hAnsi="Aptos" w:eastAsia="Aptos" w:cs="Aptos"/>
                <w:sz w:val="20"/>
                <w:szCs w:val="20"/>
              </w:rPr>
              <w:t>25</w:t>
            </w:r>
          </w:p>
        </w:tc>
      </w:tr>
    </w:tbl>
    <w:p w14:paraId="5E785BA1" w14:textId="77777777" w:rsidR="0086366B" w:rsidRPr="00216D93" w:rsidRDefault="0086366B" w:rsidP="0086366B">
      <w:pPr>
        <w:rPr>
          <w:rFonts w:ascii="Aptos Display" w:hAnsi="Aptos Display"/>
          <w:sz w:val="20"/>
          <w:szCs w:val="20"/>
        </w:rPr>
      </w:pPr>
    </w:p>
    <w:p w14:paraId="4A6021D4" w14:textId="77777777" w:rsidR="0086366B" w:rsidRPr="00216D93" w:rsidRDefault="0086366B" w:rsidP="0086366B">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2F322D46" w14:textId="77777777" w:rsidR="0047500D" w:rsidRPr="0086366B" w:rsidRDefault="00000000">
      <w:pPr>
        <w:pStyle w:val="Heading2"/>
        <w:rPr>
          <w:rFonts w:ascii="Aptos Display" w:hAnsi="Aptos Display"/>
          <w:color w:val="auto"/>
          <w:sz w:val="20"/>
          <w:szCs w:val="20"/>
        </w:rPr>
      </w:pPr>
      <w:r w:rsidRPr="0086366B">
        <w:rPr>
          <w:rFonts w:ascii="Aptos" w:hAnsi="Aptos" w:eastAsia="Aptos" w:cs="Aptos"/>
          <w:color w:val="auto"/>
          <w:sz w:val="20"/>
          <w:szCs w:val="20"/>
        </w:rPr>
        <w:t>7. Relevant UK Legislation, Guidance &amp; Good Practice</w:t>
      </w:r>
    </w:p>
    <w:p w14:paraId="32FF9C1D" w14:textId="77777777" w:rsidR="0047500D" w:rsidRPr="0086366B" w:rsidRDefault="00000000" w:rsidP="0086366B">
      <w:pPr>
        <w:spacing w:after="0"/>
        <w:rPr>
          <w:rFonts w:ascii="Aptos Display" w:hAnsi="Aptos Display"/>
          <w:sz w:val="20"/>
          <w:szCs w:val="20"/>
        </w:rPr>
      </w:pPr>
      <w:r w:rsidRPr="0086366B">
        <w:rPr>
          <w:rFonts w:ascii="Aptos" w:hAnsi="Aptos" w:eastAsia="Aptos" w:cs="Aptos"/>
          <w:sz w:val="20"/>
          <w:szCs w:val="20"/>
        </w:rPr>
        <w:t>Health and Safety at Work etc. Act 1974</w:t>
      </w:r>
    </w:p>
    <w:p w14:paraId="1314DB88" w14:textId="77777777" w:rsidR="0047500D" w:rsidRPr="0086366B" w:rsidRDefault="00000000" w:rsidP="0086366B">
      <w:pPr>
        <w:spacing w:after="0"/>
        <w:rPr>
          <w:rFonts w:ascii="Aptos Display" w:hAnsi="Aptos Display"/>
          <w:sz w:val="20"/>
          <w:szCs w:val="20"/>
        </w:rPr>
      </w:pPr>
      <w:r w:rsidRPr="0086366B">
        <w:rPr>
          <w:rFonts w:ascii="Aptos" w:hAnsi="Aptos" w:eastAsia="Aptos" w:cs="Aptos"/>
          <w:sz w:val="20"/>
          <w:szCs w:val="20"/>
        </w:rPr>
        <w:t>Management of Health and Safety at Work Regulations 1999</w:t>
      </w:r>
    </w:p>
    <w:p w14:paraId="22369F77" w14:textId="77777777" w:rsidR="0047500D" w:rsidRPr="0086366B" w:rsidRDefault="00000000" w:rsidP="0086366B">
      <w:pPr>
        <w:spacing w:after="0"/>
        <w:rPr>
          <w:rFonts w:ascii="Aptos Display" w:hAnsi="Aptos Display"/>
          <w:sz w:val="20"/>
          <w:szCs w:val="20"/>
        </w:rPr>
      </w:pPr>
      <w:r w:rsidRPr="0086366B">
        <w:rPr>
          <w:rFonts w:ascii="Aptos" w:hAnsi="Aptos" w:eastAsia="Aptos" w:cs="Aptos"/>
          <w:sz w:val="20"/>
          <w:szCs w:val="20"/>
        </w:rPr>
        <w:t>Workplace (Health, Safety and Welfare) Regulations 1992 (where applicable to offices/depots)</w:t>
      </w:r>
    </w:p>
    <w:p w14:paraId="24904E68" w14:textId="77777777" w:rsidR="0047500D" w:rsidRPr="0086366B" w:rsidRDefault="00000000" w:rsidP="0086366B">
      <w:pPr>
        <w:spacing w:after="0"/>
        <w:rPr>
          <w:rFonts w:ascii="Aptos Display" w:hAnsi="Aptos Display"/>
          <w:sz w:val="20"/>
          <w:szCs w:val="20"/>
        </w:rPr>
      </w:pPr>
      <w:r w:rsidRPr="0086366B">
        <w:rPr>
          <w:rFonts w:ascii="Aptos" w:hAnsi="Aptos" w:eastAsia="Aptos" w:cs="Aptos"/>
          <w:sz w:val="20"/>
          <w:szCs w:val="20"/>
        </w:rPr>
        <w:t>Provision and Use of Work Equipment Regulations 1998 (PUWER) (for work equipment used)</w:t>
      </w:r>
    </w:p>
    <w:p w14:paraId="4F1CABC5" w14:textId="77777777" w:rsidR="0047500D" w:rsidRPr="0086366B" w:rsidRDefault="00000000" w:rsidP="0086366B">
      <w:pPr>
        <w:spacing w:after="0"/>
        <w:rPr>
          <w:rFonts w:ascii="Aptos Display" w:hAnsi="Aptos Display"/>
          <w:sz w:val="20"/>
          <w:szCs w:val="20"/>
        </w:rPr>
      </w:pPr>
      <w:r w:rsidRPr="0086366B">
        <w:rPr>
          <w:rFonts w:ascii="Aptos" w:hAnsi="Aptos" w:eastAsia="Aptos" w:cs="Aptos"/>
          <w:sz w:val="20"/>
          <w:szCs w:val="20"/>
        </w:rPr>
        <w:t>Control of Substances Hazardous to Health Regulations 2002 (COSHH) (for exposure to hazardous substances)</w:t>
      </w:r>
    </w:p>
    <w:p w14:paraId="19F6830E" w14:textId="77777777" w:rsidR="0047500D" w:rsidRPr="0086366B" w:rsidRDefault="00000000" w:rsidP="0086366B">
      <w:pPr>
        <w:spacing w:after="0"/>
        <w:rPr>
          <w:rFonts w:ascii="Aptos Display" w:hAnsi="Aptos Display"/>
          <w:sz w:val="20"/>
          <w:szCs w:val="20"/>
        </w:rPr>
      </w:pPr>
      <w:r w:rsidRPr="0086366B">
        <w:rPr>
          <w:rFonts w:ascii="Aptos" w:hAnsi="Aptos" w:eastAsia="Aptos" w:cs="Aptos"/>
          <w:sz w:val="20"/>
          <w:szCs w:val="20"/>
        </w:rPr>
        <w:t>Reporting of Injuries, Diseases and Dangerous Occurrences Regulations 2013 (RIDDOR)</w:t>
      </w:r>
    </w:p>
    <w:p w14:paraId="210E6570" w14:textId="77777777" w:rsidR="0047500D" w:rsidRPr="0086366B" w:rsidRDefault="00000000" w:rsidP="0086366B">
      <w:pPr>
        <w:spacing w:after="0"/>
        <w:rPr>
          <w:rFonts w:ascii="Aptos Display" w:hAnsi="Aptos Display"/>
          <w:sz w:val="20"/>
          <w:szCs w:val="20"/>
        </w:rPr>
      </w:pPr>
      <w:r w:rsidRPr="0086366B">
        <w:rPr>
          <w:rFonts w:ascii="Aptos" w:hAnsi="Aptos" w:eastAsia="Aptos" w:cs="Aptos"/>
          <w:sz w:val="20"/>
          <w:szCs w:val="20"/>
        </w:rPr>
        <w:t>Electricity at Work Regulations 1989 (where working near electrical equipment/overhead lines)</w:t>
      </w:r>
    </w:p>
    <w:p w14:paraId="405639C0" w14:textId="77777777" w:rsidR="0047500D" w:rsidRPr="0086366B" w:rsidRDefault="00000000" w:rsidP="0086366B">
      <w:pPr>
        <w:spacing w:after="0"/>
        <w:rPr>
          <w:rFonts w:ascii="Aptos Display" w:hAnsi="Aptos Display"/>
          <w:sz w:val="20"/>
          <w:szCs w:val="20"/>
        </w:rPr>
      </w:pPr>
      <w:r w:rsidRPr="0086366B">
        <w:rPr>
          <w:rFonts w:ascii="Aptos" w:hAnsi="Aptos" w:eastAsia="Aptos" w:cs="Aptos"/>
          <w:sz w:val="20"/>
          <w:szCs w:val="20"/>
        </w:rPr>
        <w:t>Road Traffic Act 1988 and Highway Code (where working near roads)</w:t>
      </w:r>
    </w:p>
    <w:p w14:paraId="46F26034" w14:textId="77777777" w:rsidR="0047500D" w:rsidRPr="0086366B" w:rsidRDefault="00000000" w:rsidP="0086366B">
      <w:pPr>
        <w:spacing w:after="0"/>
        <w:rPr>
          <w:rFonts w:ascii="Aptos Display" w:hAnsi="Aptos Display"/>
          <w:sz w:val="20"/>
          <w:szCs w:val="20"/>
        </w:rPr>
      </w:pPr>
      <w:r w:rsidRPr="0086366B">
        <w:rPr>
          <w:rFonts w:ascii="Aptos" w:hAnsi="Aptos" w:eastAsia="Aptos" w:cs="Aptos"/>
          <w:sz w:val="20"/>
          <w:szCs w:val="20"/>
        </w:rPr>
        <w:t>HSE HSG47 – Avoiding Danger from Underground Services (where probing/digging/inspection could disturb ground)</w:t>
      </w:r>
    </w:p>
    <w:p w14:paraId="5B61827B" w14:textId="77777777" w:rsidR="0047500D" w:rsidRPr="0086366B" w:rsidRDefault="00000000" w:rsidP="0086366B">
      <w:pPr>
        <w:spacing w:after="0"/>
        <w:rPr>
          <w:rFonts w:ascii="Aptos Display" w:hAnsi="Aptos Display"/>
          <w:sz w:val="20"/>
          <w:szCs w:val="20"/>
        </w:rPr>
      </w:pPr>
      <w:r w:rsidRPr="0086366B">
        <w:rPr>
          <w:rFonts w:ascii="Aptos" w:hAnsi="Aptos" w:eastAsia="Aptos" w:cs="Aptos"/>
          <w:sz w:val="20"/>
          <w:szCs w:val="20"/>
        </w:rPr>
        <w:t>FISA 802 – Emergency Planning (where forestry/arboriculture fieldwork applies)</w:t>
      </w:r>
    </w:p>
    <w:p w14:paraId="46D78F7C" w14:textId="77777777" w:rsidR="0047500D" w:rsidRPr="0086366B" w:rsidRDefault="00000000" w:rsidP="0086366B">
      <w:pPr>
        <w:spacing w:after="0"/>
        <w:rPr>
          <w:rFonts w:ascii="Aptos Display" w:hAnsi="Aptos Display"/>
          <w:sz w:val="20"/>
          <w:szCs w:val="20"/>
        </w:rPr>
      </w:pPr>
      <w:r w:rsidRPr="0086366B">
        <w:rPr>
          <w:rFonts w:ascii="Aptos" w:hAnsi="Aptos" w:eastAsia="Aptos" w:cs="Aptos"/>
          <w:sz w:val="20"/>
          <w:szCs w:val="20"/>
        </w:rPr>
        <w:t>FISA 804 – Electricity at Work Forestry &amp; Arboriculture (where applicable)</w:t>
      </w:r>
    </w:p>
    <w:p w14:paraId="56A869FA" w14:textId="77777777" w:rsidR="0047500D" w:rsidRPr="0086366B" w:rsidRDefault="00000000" w:rsidP="0086366B">
      <w:pPr>
        <w:spacing w:after="0"/>
        <w:rPr>
          <w:rFonts w:ascii="Aptos Display" w:hAnsi="Aptos Display"/>
          <w:sz w:val="20"/>
          <w:szCs w:val="20"/>
        </w:rPr>
      </w:pPr>
      <w:r w:rsidRPr="0086366B">
        <w:rPr>
          <w:rFonts w:ascii="Aptos" w:hAnsi="Aptos" w:eastAsia="Aptos" w:cs="Aptos"/>
          <w:sz w:val="20"/>
          <w:szCs w:val="20"/>
        </w:rPr>
        <w:t>FISA 805 – Training and Certification (competence)</w:t>
      </w:r>
    </w:p>
    <w:p w14:paraId="15F6852C" w14:textId="77777777" w:rsidR="0047500D" w:rsidRPr="0086366B" w:rsidRDefault="00000000">
      <w:pPr>
        <w:pStyle w:val="Heading2"/>
        <w:rPr>
          <w:rFonts w:ascii="Aptos Display" w:hAnsi="Aptos Display"/>
          <w:color w:val="auto"/>
          <w:sz w:val="20"/>
          <w:szCs w:val="20"/>
        </w:rPr>
      </w:pPr>
      <w:r w:rsidRPr="0086366B">
        <w:rPr>
          <w:rFonts w:ascii="Aptos" w:hAnsi="Aptos" w:eastAsia="Aptos" w:cs="Aptos"/>
          <w:color w:val="auto"/>
          <w:sz w:val="20"/>
          <w:szCs w:val="20"/>
        </w:rPr>
        <w:t>8. Hazards &amp; Control Measures</w:t>
      </w:r>
    </w:p>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154"/>
        <w:gridCol w:w="1496"/>
        <w:gridCol w:w="2089"/>
        <w:gridCol w:w="824"/>
        <w:gridCol w:w="823"/>
        <w:gridCol w:w="1056"/>
        <w:gridCol w:w="3123"/>
        <w:gridCol w:w="1385"/>
        <w:gridCol w:w="720"/>
        <w:gridCol w:w="936"/>
      </w:tblGrid>
      <w:tr w:rsidR="0086366B" w:rsidRPr="0086366B" w14:paraId="2D5BC6CF" w14:textId="77777777" w:rsidTr="0086366B">
        <w:trPr>
          <w:jc w:val="center"/>
          <w:tblHeader w:val="true"/>
          <w:cantSplit/>
        </w:trPr>
        <w:tc>
          <w:tcPr>
            <w:tcW w:w="1368" w:type="dxa"/>
            <w:tcBorders>
              <w:top w:val="single" w:sz="4" w:space="0" w:color="auto"/>
              <w:left w:val="single" w:sz="4" w:space="0" w:color="auto"/>
              <w:bottom w:val="single" w:sz="4" w:space="0" w:color="auto"/>
              <w:right w:val="single" w:sz="4" w:space="0" w:color="auto"/>
            </w:tcBorders>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tcBorders>
              <w:top w:val="single" w:sz="4" w:space="0" w:color="auto"/>
              <w:left w:val="single" w:sz="4" w:space="0" w:color="auto"/>
              <w:bottom w:val="single" w:sz="4" w:space="0" w:color="auto"/>
              <w:right w:val="single" w:sz="4" w:space="0" w:color="auto"/>
            </w:tcBorders>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tcBorders>
              <w:top w:val="single" w:sz="4" w:space="0" w:color="auto"/>
              <w:left w:val="single" w:sz="4" w:space="0" w:color="auto"/>
              <w:bottom w:val="single" w:sz="4" w:space="0" w:color="auto"/>
              <w:right w:val="single" w:sz="4" w:space="0" w:color="auto"/>
            </w:tcBorders>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tcBorders>
              <w:top w:val="single" w:sz="4" w:space="0" w:color="auto"/>
              <w:left w:val="single" w:sz="4" w:space="0" w:color="auto"/>
              <w:bottom w:val="single" w:sz="4" w:space="0" w:color="auto"/>
              <w:right w:val="single" w:sz="4" w:space="0" w:color="auto"/>
            </w:tcBorders>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tcBorders>
              <w:top w:val="single" w:sz="4" w:space="0" w:color="auto"/>
              <w:left w:val="single" w:sz="4" w:space="0" w:color="auto"/>
              <w:bottom w:val="single" w:sz="4" w:space="0" w:color="auto"/>
              <w:right w:val="single" w:sz="4" w:space="0" w:color="auto"/>
            </w:tcBorders>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tcBorders>
              <w:top w:val="single" w:sz="4" w:space="0" w:color="auto"/>
              <w:left w:val="single" w:sz="4" w:space="0" w:color="auto"/>
              <w:bottom w:val="single" w:sz="4" w:space="0" w:color="auto"/>
              <w:right w:val="single" w:sz="4" w:space="0" w:color="auto"/>
            </w:tcBorders>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tcBorders>
              <w:top w:val="single" w:sz="4" w:space="0" w:color="auto"/>
              <w:left w:val="single" w:sz="4" w:space="0" w:color="auto"/>
              <w:bottom w:val="single" w:sz="4" w:space="0" w:color="auto"/>
              <w:right w:val="single" w:sz="4" w:space="0" w:color="auto"/>
            </w:tcBorders>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tcBorders>
              <w:top w:val="single" w:sz="4" w:space="0" w:color="auto"/>
              <w:left w:val="single" w:sz="4" w:space="0" w:color="auto"/>
              <w:bottom w:val="single" w:sz="4" w:space="0" w:color="auto"/>
              <w:right w:val="single" w:sz="4" w:space="0" w:color="auto"/>
            </w:tcBorders>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86366B" w:rsidRPr="0086366B" w14:paraId="454831BC" w14:textId="77777777" w:rsidTr="0086366B">
        <w:trPr>
          <w:jc w:val="center"/>
          <w:cantSplit/>
        </w:trPr>
        <w:tc>
          <w:tcPr>
            <w:tcW w:w="1368" w:type="dxa"/>
            <w:tcBorders>
              <w:top w:val="single" w:sz="4" w:space="0" w:color="auto"/>
            </w:tcBorders>
            <w:shd w:fill="FFFFFF"/>
          </w:tcPr>
          <w:p w14:paraId="34E6C7CB"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Lone working: loss of contact, becoming lost, delayed assistance</w:t>
            </w:r>
          </w:p>
        </w:tc>
        <w:tc>
          <w:tcPr>
            <w:tcW w:w="1080" w:type="dxa"/>
            <w:tcBorders>
              <w:top w:val="single" w:sz="4" w:space="0" w:color="auto"/>
            </w:tcBorders>
            <w:shd w:fill="FFFFFF"/>
          </w:tcPr>
          <w:p w14:paraId="148B935C"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Surveyor</w:t>
            </w:r>
          </w:p>
        </w:tc>
        <w:tc>
          <w:tcPr>
            <w:tcW w:w="1584" w:type="dxa"/>
            <w:tcBorders>
              <w:top w:val="single" w:sz="4" w:space="0" w:color="auto"/>
            </w:tcBorders>
            <w:shd w:fill="FFFFFF"/>
          </w:tcPr>
          <w:p w14:paraId="49A0F761"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Injury/illness with delayed response; disorientation in unfamiliar terrain</w:t>
            </w:r>
          </w:p>
        </w:tc>
        <w:tc>
          <w:tcPr>
            <w:tcW w:w="576" w:type="dxa"/>
            <w:tcBorders>
              <w:top w:val="single" w:sz="4" w:space="0" w:color="auto"/>
            </w:tcBorders>
            <w:shd w:val="clear" w:color="auto" w:fill="FFFFFF"/>
          </w:tcPr>
          <w:p w14:paraId="3F3F1E9A"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4</w:t>
            </w:r>
          </w:p>
        </w:tc>
        <w:tc>
          <w:tcPr>
            <w:tcW w:w="576" w:type="dxa"/>
            <w:tcBorders>
              <w:top w:val="single" w:sz="4" w:space="0" w:color="auto"/>
            </w:tcBorders>
            <w:shd w:val="clear" w:color="auto" w:fill="FFFFFF"/>
          </w:tcPr>
          <w:p w14:paraId="7385D608"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4</w:t>
            </w:r>
          </w:p>
        </w:tc>
        <w:tc>
          <w:tcPr>
            <w:tcW w:w="835" w:type="dxa"/>
            <w:tcBorders>
              <w:top w:val="single" w:sz="4" w:space="0" w:color="auto"/>
            </w:tcBorders>
            <w:shd w:val="clear" w:color="auto" w:fill="ED7D31" w:themeFill="accent6" w:themeFillShade="BF"/>
          </w:tcPr>
          <w:p w14:paraId="7070D3CF"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color w:val="FFFFFF"/>
                <w:sz w:val="20"/>
                <w:szCs w:val="20"/>
              </w:rPr>
              <w:t>16</w:t>
            </w:r>
          </w:p>
        </w:tc>
        <w:tc>
          <w:tcPr>
            <w:tcW w:w="4104" w:type="dxa"/>
            <w:tcBorders>
              <w:top w:val="single" w:sz="4" w:space="0" w:color="auto"/>
            </w:tcBorders>
            <w:shd w:fill="FFFFFF"/>
          </w:tcPr>
          <w:p w14:paraId="352DBF2B" w14:textId="77777777" w:rsidR="0047500D" w:rsidRDefault="00000000">
            <w:pPr>
              <w:spacing w:after="0" w:line="240" w:lineRule="auto"/>
              <w:rPr>
                <w:rFonts w:ascii="Aptos Display" w:hAnsi="Aptos Display"/>
                <w:sz w:val="20"/>
                <w:szCs w:val="20"/>
              </w:rPr>
            </w:pPr>
            <w:r w:rsidRPr="0086366B">
              <w:rPr>
                <w:rFonts w:ascii="Aptos" w:hAnsi="Aptos" w:eastAsia="Aptos" w:cs="Aptos"/>
                <w:sz w:val="20"/>
                <w:szCs w:val="20"/>
              </w:rPr>
              <w:t>Lone Working Procedure followed; pre-notification of itinerary and expected check-in/out times; regular welfare check calls/messages; carry charged phone + power bank; ensure vehicle fuel adequate; carry torch; suitable clothing for weather; maps/sat nav; stop work and return to safe point if lost or visibility deteriorates; remote sites: inform a named contact and provide What3Words/OS grid reference.</w:t>
            </w:r>
          </w:p>
          <w:p w14:paraId="337AA369" w14:textId="5FAEF586" w:rsidR="00BF068D" w:rsidRPr="00BF068D" w:rsidRDefault="00BF068D">
            <w:pPr>
              <w:spacing w:after="0" w:line="240" w:lineRule="auto"/>
              <w:rPr>
                <w:rFonts w:ascii="Aptos Display" w:hAnsi="Aptos Display"/>
                <w:sz w:val="20"/>
                <w:szCs w:val="20"/>
              </w:rPr>
            </w:pPr>
            <w:r w:rsidRPr="00BF068D">
              <w:rPr>
                <w:rFonts w:ascii="Aptos" w:hAnsi="Aptos" w:eastAsia="Aptos" w:cs="Aptos"/>
                <w:sz w:val="20"/>
                <w:szCs w:val="20"/>
              </w:rPr>
              <w:t>Escalation process if check-in missed (e.g. Manager to attempt contact and initiate welfare check).</w:t>
            </w:r>
          </w:p>
        </w:tc>
        <w:tc>
          <w:tcPr>
            <w:tcW w:w="720" w:type="dxa"/>
            <w:tcBorders>
              <w:top w:val="single" w:sz="4" w:space="0" w:color="auto"/>
            </w:tcBorders>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86366B" w:rsidRPr="0086366B" w14:paraId="68114DB7" w14:textId="77777777" w:rsidTr="0086366B">
        <w:trPr>
          <w:jc w:val="center"/>
          <w:cantSplit/>
        </w:trPr>
        <w:tc>
          <w:tcPr>
            <w:tcW w:w="1368" w:type="dxa"/>
            <w:shd w:fill="F4F0F7"/>
          </w:tcPr>
          <w:p w14:paraId="7DA8E32B"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lastRenderedPageBreak/>
              <w:t xml:space="preserve">Aggression, antisocial </w:t>
            </w:r>
            <w:proofErr w:type="spellStart"/>
            <w:r w:rsidRPr="0086366B">
              <w:rPr>
                <w:rFonts w:ascii="Aptos" w:hAnsi="Aptos" w:eastAsia="Aptos" w:cs="Aptos"/>
                <w:sz w:val="20"/>
                <w:szCs w:val="20"/>
              </w:rPr>
              <w:t>behaviour</w:t>
            </w:r>
            <w:proofErr w:type="spellEnd"/>
            <w:r w:rsidRPr="0086366B">
              <w:rPr>
                <w:rFonts w:ascii="Aptos" w:hAnsi="Aptos" w:eastAsia="Aptos" w:cs="Aptos"/>
                <w:sz w:val="20"/>
                <w:szCs w:val="20"/>
              </w:rPr>
              <w:t>, dogs or confrontation with landowners/public</w:t>
            </w:r>
          </w:p>
        </w:tc>
        <w:tc>
          <w:tcPr>
            <w:tcW w:w="1080" w:type="dxa"/>
            <w:shd w:fill="F4F0F7"/>
          </w:tcPr>
          <w:p w14:paraId="531FF2B7"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Surveyor, public</w:t>
            </w:r>
          </w:p>
        </w:tc>
        <w:tc>
          <w:tcPr>
            <w:tcW w:w="1584" w:type="dxa"/>
            <w:shd w:fill="F4F0F7"/>
          </w:tcPr>
          <w:p w14:paraId="0BAF2755"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Threats, assault, intimidation or dog bite</w:t>
            </w:r>
          </w:p>
        </w:tc>
        <w:tc>
          <w:tcPr>
            <w:tcW w:w="576" w:type="dxa"/>
            <w:shd w:val="clear" w:color="auto" w:fill="F4F0F7"/>
          </w:tcPr>
          <w:p w14:paraId="59849AFB"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3</w:t>
            </w:r>
          </w:p>
        </w:tc>
        <w:tc>
          <w:tcPr>
            <w:tcW w:w="576" w:type="dxa"/>
            <w:shd w:val="clear" w:color="auto" w:fill="F4F0F7" w:themeFill="accent6" w:themeFillTint="33"/>
          </w:tcPr>
          <w:p w14:paraId="4F3A6460"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5</w:t>
            </w:r>
          </w:p>
        </w:tc>
        <w:tc>
          <w:tcPr>
            <w:tcW w:w="835" w:type="dxa"/>
            <w:shd w:val="clear" w:color="auto" w:fill="ED7D31" w:themeFill="accent6" w:themeFillShade="BF"/>
          </w:tcPr>
          <w:p w14:paraId="0E29A4E0"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color w:val="FFFFFF"/>
                <w:sz w:val="20"/>
                <w:szCs w:val="20"/>
              </w:rPr>
              <w:t>15</w:t>
            </w:r>
          </w:p>
        </w:tc>
        <w:tc>
          <w:tcPr>
            <w:tcW w:w="4104" w:type="dxa"/>
            <w:shd w:fill="F4F0F7"/>
          </w:tcPr>
          <w:p w14:paraId="6EA6CB5C"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Dynamic assessment on arrival; avoid entering premises if unsafe; keep exit route and vehicle access clear; do not challenge aggressive persons; withdraw to safe location; report incidents to Manager; where risk identified, conduct surveys in pairs; carry ID and authorisation letters; avoid surveying after dark; follow lone worker escalation process; call police if immediate threat.</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86366B" w:rsidRPr="0086366B" w14:paraId="45042BC6" w14:textId="77777777" w:rsidTr="0086366B">
        <w:trPr>
          <w:jc w:val="center"/>
          <w:cantSplit/>
        </w:trPr>
        <w:tc>
          <w:tcPr>
            <w:tcW w:w="1368" w:type="dxa"/>
            <w:shd w:fill="FFFFFF"/>
          </w:tcPr>
          <w:p w14:paraId="7ADF635B"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Slips, trips and falls on uneven ground</w:t>
            </w:r>
          </w:p>
        </w:tc>
        <w:tc>
          <w:tcPr>
            <w:tcW w:w="1080" w:type="dxa"/>
            <w:shd w:fill="FFFFFF"/>
          </w:tcPr>
          <w:p w14:paraId="66F3A041"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Surveyor</w:t>
            </w:r>
          </w:p>
        </w:tc>
        <w:tc>
          <w:tcPr>
            <w:tcW w:w="1584" w:type="dxa"/>
            <w:shd w:fill="FFFFFF"/>
          </w:tcPr>
          <w:p w14:paraId="2B57C3BE"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Sprains, fractures, head injury</w:t>
            </w:r>
          </w:p>
        </w:tc>
        <w:tc>
          <w:tcPr>
            <w:tcW w:w="576" w:type="dxa"/>
            <w:shd w:val="clear" w:color="auto" w:fill="FFFFFF"/>
          </w:tcPr>
          <w:p w14:paraId="60FD199A"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4</w:t>
            </w:r>
          </w:p>
        </w:tc>
        <w:tc>
          <w:tcPr>
            <w:tcW w:w="576" w:type="dxa"/>
            <w:shd w:val="clear" w:color="auto" w:fill="FFFFFF"/>
          </w:tcPr>
          <w:p w14:paraId="68CC1105"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4</w:t>
            </w:r>
          </w:p>
        </w:tc>
        <w:tc>
          <w:tcPr>
            <w:tcW w:w="835" w:type="dxa"/>
            <w:shd w:val="clear" w:color="auto" w:fill="ED7D31" w:themeFill="accent6" w:themeFillShade="BF"/>
          </w:tcPr>
          <w:p w14:paraId="77B5D21E"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color w:val="FFFFFF"/>
                <w:sz w:val="20"/>
                <w:szCs w:val="20"/>
              </w:rPr>
              <w:t>16</w:t>
            </w:r>
          </w:p>
        </w:tc>
        <w:tc>
          <w:tcPr>
            <w:tcW w:w="4104" w:type="dxa"/>
            <w:shd w:fill="FFFFFF"/>
          </w:tcPr>
          <w:p w14:paraId="154AB8EB"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Suitable footwear with grip/ankle support; maintain situational awareness—do not walk while focusing on tablet/notes; use walking stick/pole where terrain dictates; avoid unstable slopes/loose ground; manage pace; adequate lighting/torch in low light; stop work during severe weather where footing is compromised.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86366B" w:rsidRPr="0086366B" w14:paraId="6FF9EE95" w14:textId="77777777" w:rsidTr="0086366B">
        <w:trPr>
          <w:jc w:val="center"/>
          <w:cantSplit/>
        </w:trPr>
        <w:tc>
          <w:tcPr>
            <w:tcW w:w="1368" w:type="dxa"/>
            <w:shd w:fill="F4F0F7"/>
          </w:tcPr>
          <w:p w14:paraId="4C103733"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Working near water (ponds, ditches, rivers)</w:t>
            </w:r>
          </w:p>
        </w:tc>
        <w:tc>
          <w:tcPr>
            <w:tcW w:w="1080" w:type="dxa"/>
            <w:shd w:fill="F4F0F7"/>
          </w:tcPr>
          <w:p w14:paraId="25228B6D"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Surveyor</w:t>
            </w:r>
          </w:p>
        </w:tc>
        <w:tc>
          <w:tcPr>
            <w:tcW w:w="1584" w:type="dxa"/>
            <w:shd w:fill="F4F0F7"/>
          </w:tcPr>
          <w:p w14:paraId="394B9DA7"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Fall into water, cold shock, drowning</w:t>
            </w:r>
          </w:p>
        </w:tc>
        <w:tc>
          <w:tcPr>
            <w:tcW w:w="576" w:type="dxa"/>
            <w:shd w:val="clear" w:color="auto" w:fill="F4F0F7"/>
          </w:tcPr>
          <w:p w14:paraId="24EBED55"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3</w:t>
            </w:r>
          </w:p>
        </w:tc>
        <w:tc>
          <w:tcPr>
            <w:tcW w:w="576" w:type="dxa"/>
            <w:shd w:val="clear" w:color="auto" w:fill="F4F0F7" w:themeFill="accent6" w:themeFillTint="33"/>
          </w:tcPr>
          <w:p w14:paraId="09FC8B4E"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5</w:t>
            </w:r>
          </w:p>
        </w:tc>
        <w:tc>
          <w:tcPr>
            <w:tcW w:w="835" w:type="dxa"/>
            <w:shd w:val="clear" w:color="auto" w:fill="ED7D31" w:themeFill="accent6" w:themeFillShade="BF"/>
          </w:tcPr>
          <w:p w14:paraId="3878F65E"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color w:val="FFFFFF"/>
                <w:sz w:val="20"/>
                <w:szCs w:val="20"/>
              </w:rPr>
              <w:t>15</w:t>
            </w:r>
          </w:p>
        </w:tc>
        <w:tc>
          <w:tcPr>
            <w:tcW w:w="4104" w:type="dxa"/>
            <w:shd w:fill="F4F0F7"/>
          </w:tcPr>
          <w:p w14:paraId="1390557C"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 xml:space="preserve">Avoid working alone close to water where practicable; maintain safe stand-off distance; identify access/egress points; wear suitable buoyancy aid where required by SSRA; do not enter water; consider </w:t>
            </w:r>
            <w:r w:rsidRPr="0086366B">
              <w:rPr>
                <w:rFonts w:ascii="Aptos" w:hAnsi="Aptos" w:eastAsia="Aptos" w:cs="Aptos"/>
                <w:sz w:val="20"/>
                <w:szCs w:val="20"/>
              </w:rPr>
              <w:lastRenderedPageBreak/>
              <w:t>weather/flow; notify Manager for high-risk locations.</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86366B" w:rsidRPr="0086366B" w14:paraId="5957AB03" w14:textId="77777777" w:rsidTr="0086366B">
        <w:trPr>
          <w:jc w:val="center"/>
          <w:cantSplit/>
        </w:trPr>
        <w:tc>
          <w:tcPr>
            <w:tcW w:w="1368" w:type="dxa"/>
            <w:shd w:fill="FFFFFF"/>
          </w:tcPr>
          <w:p w14:paraId="6242BDD1"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Falling objects from trees (deadwood, hanging limbs, fungal brackets, snow/ice)</w:t>
            </w:r>
          </w:p>
        </w:tc>
        <w:tc>
          <w:tcPr>
            <w:tcW w:w="1080" w:type="dxa"/>
            <w:shd w:fill="FFFFFF"/>
          </w:tcPr>
          <w:p w14:paraId="3578E626"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Surveyor</w:t>
            </w:r>
          </w:p>
        </w:tc>
        <w:tc>
          <w:tcPr>
            <w:tcW w:w="1584" w:type="dxa"/>
            <w:shd w:fill="FFFFFF"/>
          </w:tcPr>
          <w:p w14:paraId="7A2216DE"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Head injury from falling material</w:t>
            </w:r>
          </w:p>
        </w:tc>
        <w:tc>
          <w:tcPr>
            <w:tcW w:w="576" w:type="dxa"/>
            <w:shd w:val="clear" w:color="auto" w:fill="FFFFFF"/>
          </w:tcPr>
          <w:p w14:paraId="08D44567"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3</w:t>
            </w:r>
          </w:p>
        </w:tc>
        <w:tc>
          <w:tcPr>
            <w:tcW w:w="576" w:type="dxa"/>
            <w:shd w:val="clear" w:color="auto" w:fill="FFFFFF" w:themeFill="accent6" w:themeFillTint="33"/>
          </w:tcPr>
          <w:p w14:paraId="5277328B"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5</w:t>
            </w:r>
          </w:p>
        </w:tc>
        <w:tc>
          <w:tcPr>
            <w:tcW w:w="835" w:type="dxa"/>
            <w:shd w:val="clear" w:color="auto" w:fill="ED7D31" w:themeFill="accent6" w:themeFillShade="BF"/>
          </w:tcPr>
          <w:p w14:paraId="41DAEC31"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color w:val="FFFFFF"/>
                <w:sz w:val="20"/>
                <w:szCs w:val="20"/>
              </w:rPr>
              <w:t>15</w:t>
            </w:r>
          </w:p>
        </w:tc>
        <w:tc>
          <w:tcPr>
            <w:tcW w:w="4104" w:type="dxa"/>
            <w:shd w:fill="FFFFFF"/>
          </w:tcPr>
          <w:p w14:paraId="5E276693" w14:textId="77777777" w:rsidR="0047500D" w:rsidRDefault="00000000">
            <w:pPr>
              <w:spacing w:after="0" w:line="240" w:lineRule="auto"/>
              <w:rPr>
                <w:rFonts w:ascii="Aptos Display" w:hAnsi="Aptos Display"/>
                <w:sz w:val="20"/>
                <w:szCs w:val="20"/>
              </w:rPr>
            </w:pPr>
            <w:r w:rsidRPr="0086366B">
              <w:rPr>
                <w:rFonts w:ascii="Aptos" w:hAnsi="Aptos" w:eastAsia="Aptos" w:cs="Aptos"/>
                <w:sz w:val="20"/>
                <w:szCs w:val="20"/>
              </w:rPr>
              <w:t>Pre-inspection from safe distance; avoid standing under deadwood/hangers; helmet worn where risk is foreseeable; do not survey beneath trees during high winds/ice storms; maintain a safe position and limit time under canopy; stop work if audible cracking or movement observed.</w:t>
            </w:r>
          </w:p>
          <w:p w14:paraId="06A3EAA6" w14:textId="03D30944" w:rsidR="00BF068D" w:rsidRPr="00BF068D" w:rsidRDefault="00BF068D">
            <w:pPr>
              <w:spacing w:after="0" w:line="240" w:lineRule="auto"/>
              <w:rPr>
                <w:rFonts w:ascii="Aptos Display" w:hAnsi="Aptos Display"/>
                <w:sz w:val="20"/>
                <w:szCs w:val="20"/>
              </w:rPr>
            </w:pPr>
            <w:r w:rsidRPr="00BF068D">
              <w:rPr>
                <w:rFonts w:ascii="Aptos" w:hAnsi="Aptos" w:eastAsia="Aptos" w:cs="Aptos"/>
                <w:sz w:val="20"/>
                <w:szCs w:val="20"/>
              </w:rPr>
              <w:t>Do not conduct close inspection where climbing/MEWP work is actively taking place.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86366B" w:rsidRPr="0086366B" w14:paraId="725E635C" w14:textId="77777777" w:rsidTr="0086366B">
        <w:trPr>
          <w:jc w:val="center"/>
          <w:cantSplit/>
        </w:trPr>
        <w:tc>
          <w:tcPr>
            <w:tcW w:w="1368" w:type="dxa"/>
            <w:shd w:fill="F4F0F7"/>
          </w:tcPr>
          <w:p w14:paraId="134877B2"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Working near highways/traffic/vehicle routes</w:t>
            </w:r>
          </w:p>
        </w:tc>
        <w:tc>
          <w:tcPr>
            <w:tcW w:w="1080" w:type="dxa"/>
            <w:shd w:fill="F4F0F7"/>
          </w:tcPr>
          <w:p w14:paraId="5E24A6D4"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Surveyor, road users, public</w:t>
            </w:r>
          </w:p>
        </w:tc>
        <w:tc>
          <w:tcPr>
            <w:tcW w:w="1584" w:type="dxa"/>
            <w:shd w:fill="F4F0F7"/>
          </w:tcPr>
          <w:p w14:paraId="3F20F193"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Being struck by moving vehicles</w:t>
            </w:r>
          </w:p>
        </w:tc>
        <w:tc>
          <w:tcPr>
            <w:tcW w:w="576" w:type="dxa"/>
            <w:shd w:val="clear" w:color="auto" w:fill="F4F0F7"/>
          </w:tcPr>
          <w:p w14:paraId="6DE07715"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3</w:t>
            </w:r>
          </w:p>
        </w:tc>
        <w:tc>
          <w:tcPr>
            <w:tcW w:w="576" w:type="dxa"/>
            <w:shd w:val="clear" w:color="auto" w:fill="F4F0F7" w:themeFill="accent6" w:themeFillTint="33"/>
          </w:tcPr>
          <w:p w14:paraId="574542EF"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5</w:t>
            </w:r>
          </w:p>
        </w:tc>
        <w:tc>
          <w:tcPr>
            <w:tcW w:w="835" w:type="dxa"/>
            <w:shd w:val="clear" w:color="auto" w:fill="ED7D31" w:themeFill="accent6" w:themeFillShade="BF"/>
          </w:tcPr>
          <w:p w14:paraId="1725B0A8"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color w:val="FFFFFF"/>
                <w:sz w:val="20"/>
                <w:szCs w:val="20"/>
              </w:rPr>
              <w:t>15</w:t>
            </w:r>
          </w:p>
        </w:tc>
        <w:tc>
          <w:tcPr>
            <w:tcW w:w="4104" w:type="dxa"/>
            <w:shd w:fill="F4F0F7"/>
          </w:tcPr>
          <w:p w14:paraId="1BF6CABD"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SSRA considers traffic exposure; high visibility clothing worn; keep safe distance from live carriageway; park safely and legally; use lookout/banksman when crossing/working close to traffic; where required, implement traffic management to Chapter 8 standard by competent provider; avoid peak traffic times where practicable.</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86366B" w:rsidRPr="0086366B" w14:paraId="18084B01" w14:textId="77777777" w:rsidTr="0086366B">
        <w:trPr>
          <w:jc w:val="center"/>
          <w:cantSplit/>
        </w:trPr>
        <w:tc>
          <w:tcPr>
            <w:tcW w:w="1368" w:type="dxa"/>
            <w:shd w:fill="FFFFFF"/>
          </w:tcPr>
          <w:p w14:paraId="2A16BE87"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lastRenderedPageBreak/>
              <w:t>Exposure to hazardous substances / contaminated land / fly-tipped waste (incl. sharps, asbestos suspicion)</w:t>
            </w:r>
          </w:p>
        </w:tc>
        <w:tc>
          <w:tcPr>
            <w:tcW w:w="1080" w:type="dxa"/>
            <w:shd w:fill="FFFFFF"/>
          </w:tcPr>
          <w:p w14:paraId="45980F7E"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Surveyor</w:t>
            </w:r>
          </w:p>
        </w:tc>
        <w:tc>
          <w:tcPr>
            <w:tcW w:w="1584" w:type="dxa"/>
            <w:shd w:fill="FFFFFF"/>
          </w:tcPr>
          <w:p w14:paraId="7597356E"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Infection, dermatitis, inhalation of fibres/dust</w:t>
            </w:r>
          </w:p>
        </w:tc>
        <w:tc>
          <w:tcPr>
            <w:tcW w:w="576" w:type="dxa"/>
            <w:shd w:val="clear" w:color="auto" w:fill="FFFFFF"/>
          </w:tcPr>
          <w:p w14:paraId="44E9A2F0"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3</w:t>
            </w:r>
          </w:p>
        </w:tc>
        <w:tc>
          <w:tcPr>
            <w:tcW w:w="576" w:type="dxa"/>
            <w:shd w:val="clear" w:color="auto" w:fill="FFFFFF" w:themeFill="accent6" w:themeFillTint="33"/>
          </w:tcPr>
          <w:p w14:paraId="521CB345"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5</w:t>
            </w:r>
          </w:p>
        </w:tc>
        <w:tc>
          <w:tcPr>
            <w:tcW w:w="835" w:type="dxa"/>
            <w:shd w:val="clear" w:color="auto" w:fill="ED7D31" w:themeFill="accent6" w:themeFillShade="BF"/>
          </w:tcPr>
          <w:p w14:paraId="32162EFD"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color w:val="FFFFFF"/>
                <w:sz w:val="20"/>
                <w:szCs w:val="20"/>
              </w:rPr>
              <w:t>15</w:t>
            </w:r>
          </w:p>
        </w:tc>
        <w:tc>
          <w:tcPr>
            <w:tcW w:w="4104" w:type="dxa"/>
            <w:shd w:fill="FFFFFF"/>
          </w:tcPr>
          <w:p w14:paraId="18158058"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 xml:space="preserve">Do not handle unknown waste; do not disturb suspected asbestos—leave undisturbed and report; maintain stand-off from fly-tipping; carry nitrile gloves and hand sanitiser; cover cuts; wash hands before eating/drinking; report sharps to landowner/client for specialist removal; tetanus vaccination kept up to date; follow COSHH </w:t>
            </w:r>
            <w:proofErr w:type="gramStart"/>
            <w:r w:rsidRPr="0086366B">
              <w:rPr>
                <w:rFonts w:ascii="Aptos" w:hAnsi="Aptos" w:eastAsia="Aptos" w:cs="Aptos"/>
                <w:sz w:val="20"/>
                <w:szCs w:val="20"/>
              </w:rPr>
              <w:t>where</w:t>
            </w:r>
            <w:proofErr w:type="gramEnd"/>
            <w:r w:rsidRPr="0086366B">
              <w:rPr>
                <w:rFonts w:ascii="Aptos" w:hAnsi="Aptos" w:eastAsia="Aptos" w:cs="Aptos"/>
                <w:sz w:val="20"/>
                <w:szCs w:val="20"/>
              </w:rPr>
              <w:t xml:space="preserve"> exposure possible.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86366B" w:rsidRPr="0086366B" w14:paraId="4EACA005" w14:textId="77777777" w:rsidTr="0086366B">
        <w:trPr>
          <w:jc w:val="center"/>
          <w:cantSplit/>
        </w:trPr>
        <w:tc>
          <w:tcPr>
            <w:tcW w:w="1368" w:type="dxa"/>
            <w:shd w:fill="F4F0F7"/>
          </w:tcPr>
          <w:p w14:paraId="11322E32"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Zoonotic disease and pests (ticks/Lyme disease, animal faeces, stings, OPM where present)</w:t>
            </w:r>
          </w:p>
        </w:tc>
        <w:tc>
          <w:tcPr>
            <w:tcW w:w="1080" w:type="dxa"/>
            <w:shd w:fill="F4F0F7"/>
          </w:tcPr>
          <w:p w14:paraId="4D22FCEB"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Surveyor</w:t>
            </w:r>
          </w:p>
        </w:tc>
        <w:tc>
          <w:tcPr>
            <w:tcW w:w="1584" w:type="dxa"/>
            <w:shd w:fill="F4F0F7"/>
          </w:tcPr>
          <w:p w14:paraId="524DAB85"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Illness, allergic reaction</w:t>
            </w:r>
          </w:p>
        </w:tc>
        <w:tc>
          <w:tcPr>
            <w:tcW w:w="576" w:type="dxa"/>
            <w:shd w:val="clear" w:color="auto" w:fill="F4F0F7"/>
          </w:tcPr>
          <w:p w14:paraId="08B9F997"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3</w:t>
            </w:r>
          </w:p>
        </w:tc>
        <w:tc>
          <w:tcPr>
            <w:tcW w:w="576" w:type="dxa"/>
            <w:shd w:val="clear" w:color="auto" w:fill="F4F0F7"/>
          </w:tcPr>
          <w:p w14:paraId="61A8DB63"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4</w:t>
            </w:r>
          </w:p>
        </w:tc>
        <w:tc>
          <w:tcPr>
            <w:tcW w:w="835" w:type="dxa"/>
            <w:shd w:val="clear" w:color="auto" w:fill="ED7D31" w:themeFill="accent6" w:themeFillTint="33"/>
          </w:tcPr>
          <w:p w14:paraId="25F55463"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color w:val="FFFFFF"/>
                <w:sz w:val="20"/>
                <w:szCs w:val="20"/>
              </w:rPr>
              <w:t>12</w:t>
            </w:r>
          </w:p>
        </w:tc>
        <w:tc>
          <w:tcPr>
            <w:tcW w:w="4104" w:type="dxa"/>
            <w:shd w:fill="F4F0F7"/>
          </w:tcPr>
          <w:p w14:paraId="4FB31143"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 xml:space="preserve">Appropriate </w:t>
            </w:r>
            <w:proofErr w:type="gramStart"/>
            <w:r w:rsidRPr="0086366B">
              <w:rPr>
                <w:rFonts w:ascii="Aptos" w:hAnsi="Aptos" w:eastAsia="Aptos" w:cs="Aptos"/>
                <w:sz w:val="20"/>
                <w:szCs w:val="20"/>
              </w:rPr>
              <w:t>clothing;</w:t>
            </w:r>
            <w:proofErr w:type="gramEnd"/>
            <w:r w:rsidRPr="0086366B">
              <w:rPr>
                <w:rFonts w:ascii="Aptos" w:hAnsi="Aptos" w:eastAsia="Aptos" w:cs="Aptos"/>
                <w:sz w:val="20"/>
                <w:szCs w:val="20"/>
              </w:rPr>
              <w:t xml:space="preserve"> insect repellent where needed; tick checks after fieldwork; avoid contact with livestock/faeces; wash hands; carry antihistamine where appropriate (not as medical advice); follow specific OPM procedure where risk is identified; seek medical advice promptly for suspected tick bite symptoms.</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86366B" w:rsidRPr="0086366B" w14:paraId="7F865B10" w14:textId="77777777" w:rsidTr="0086366B">
        <w:trPr>
          <w:jc w:val="center"/>
          <w:cantSplit/>
        </w:trPr>
        <w:tc>
          <w:tcPr>
            <w:tcW w:w="1368" w:type="dxa"/>
            <w:shd w:fill="FFFFFF"/>
          </w:tcPr>
          <w:p w14:paraId="4F83C126"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Manual handling of equipment and samples</w:t>
            </w:r>
          </w:p>
        </w:tc>
        <w:tc>
          <w:tcPr>
            <w:tcW w:w="1080" w:type="dxa"/>
            <w:shd w:fill="FFFFFF"/>
          </w:tcPr>
          <w:p w14:paraId="0C95A6C6"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Surveyor</w:t>
            </w:r>
          </w:p>
        </w:tc>
        <w:tc>
          <w:tcPr>
            <w:tcW w:w="1584" w:type="dxa"/>
            <w:shd w:fill="FFFFFF"/>
          </w:tcPr>
          <w:p w14:paraId="642BB6D8"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Musculoskeletal injury</w:t>
            </w:r>
          </w:p>
        </w:tc>
        <w:tc>
          <w:tcPr>
            <w:tcW w:w="576" w:type="dxa"/>
            <w:shd w:val="clear" w:color="auto" w:fill="FFFFFF"/>
          </w:tcPr>
          <w:p w14:paraId="7C127028"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3</w:t>
            </w:r>
          </w:p>
        </w:tc>
        <w:tc>
          <w:tcPr>
            <w:tcW w:w="576" w:type="dxa"/>
            <w:shd w:val="clear" w:color="auto" w:fill="FFFFFF"/>
          </w:tcPr>
          <w:p w14:paraId="6A6599C0"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3</w:t>
            </w:r>
          </w:p>
        </w:tc>
        <w:tc>
          <w:tcPr>
            <w:tcW w:w="835" w:type="dxa"/>
            <w:shd w:val="clear" w:color="auto" w:fill="F8CBAD" w:themeFill="accent6" w:themeFillTint="33"/>
          </w:tcPr>
          <w:p w14:paraId="56C85841"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color w:val="000000"/>
                <w:sz w:val="20"/>
                <w:szCs w:val="20"/>
              </w:rPr>
              <w:t>9</w:t>
            </w:r>
          </w:p>
        </w:tc>
        <w:tc>
          <w:tcPr>
            <w:tcW w:w="4104" w:type="dxa"/>
            <w:shd w:fill="FFFFFF"/>
          </w:tcPr>
          <w:p w14:paraId="5EEE98F7"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Keep kit lightweight; use rucksack with hip straps; avoid overloading; team lift heavy items; take breaks; apply ARB-GRA-12 Manual Handling; use vehicle positioning to minimise carrying distance.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86366B" w:rsidRPr="0086366B" w14:paraId="100361CE" w14:textId="77777777" w:rsidTr="0086366B">
        <w:trPr>
          <w:jc w:val="center"/>
          <w:cantSplit/>
        </w:trPr>
        <w:tc>
          <w:tcPr>
            <w:tcW w:w="1368" w:type="dxa"/>
            <w:shd w:fill="F4F0F7"/>
          </w:tcPr>
          <w:p w14:paraId="6060729E"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lastRenderedPageBreak/>
              <w:t>Weather exposure: heat, cold, sun, wind, lightning</w:t>
            </w:r>
          </w:p>
        </w:tc>
        <w:tc>
          <w:tcPr>
            <w:tcW w:w="1080" w:type="dxa"/>
            <w:shd w:fill="F4F0F7"/>
          </w:tcPr>
          <w:p w14:paraId="6F1A0744"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Surveyor</w:t>
            </w:r>
          </w:p>
        </w:tc>
        <w:tc>
          <w:tcPr>
            <w:tcW w:w="1584" w:type="dxa"/>
            <w:shd w:fill="F4F0F7"/>
          </w:tcPr>
          <w:p w14:paraId="54959CCF"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Heat stress, hypothermia, sunburn, struck by lightning, falling material in wind</w:t>
            </w:r>
          </w:p>
        </w:tc>
        <w:tc>
          <w:tcPr>
            <w:tcW w:w="576" w:type="dxa"/>
            <w:shd w:val="clear" w:color="auto" w:fill="F4F0F7"/>
          </w:tcPr>
          <w:p w14:paraId="0AAD9AA0"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4</w:t>
            </w:r>
          </w:p>
        </w:tc>
        <w:tc>
          <w:tcPr>
            <w:tcW w:w="576" w:type="dxa"/>
            <w:shd w:val="clear" w:color="auto" w:fill="F4F0F7"/>
          </w:tcPr>
          <w:p w14:paraId="4111B568"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4</w:t>
            </w:r>
          </w:p>
        </w:tc>
        <w:tc>
          <w:tcPr>
            <w:tcW w:w="835" w:type="dxa"/>
            <w:shd w:val="clear" w:color="auto" w:fill="ED7D31" w:themeFill="accent6" w:themeFillShade="BF"/>
          </w:tcPr>
          <w:p w14:paraId="5F6922FB"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color w:val="FFFFFF"/>
                <w:sz w:val="20"/>
                <w:szCs w:val="20"/>
              </w:rPr>
              <w:t>16</w:t>
            </w:r>
          </w:p>
        </w:tc>
        <w:tc>
          <w:tcPr>
            <w:tcW w:w="4104" w:type="dxa"/>
            <w:shd w:fill="F4F0F7"/>
          </w:tcPr>
          <w:p w14:paraId="5F6FECF8"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Check forecast; carry water; sunscreen/hat as appropriate; warm layers/waterproofs; schedule breaks and shelter; stop work during electrical storms or high winds; adjust plan based on conditions; inform Manager if postponement required.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86366B" w:rsidRPr="0086366B" w14:paraId="2317D690" w14:textId="77777777" w:rsidTr="0086366B">
        <w:trPr>
          <w:jc w:val="center"/>
          <w:cantSplit/>
        </w:trPr>
        <w:tc>
          <w:tcPr>
            <w:tcW w:w="1368" w:type="dxa"/>
            <w:shd w:fill="FFFFFF"/>
          </w:tcPr>
          <w:p w14:paraId="6CCBDC59"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Device distraction and DSE strain (tablet/phone use, repetitive posture)</w:t>
            </w:r>
          </w:p>
        </w:tc>
        <w:tc>
          <w:tcPr>
            <w:tcW w:w="1080" w:type="dxa"/>
            <w:shd w:fill="FFFFFF"/>
          </w:tcPr>
          <w:p w14:paraId="63D12B3B"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Surveyor</w:t>
            </w:r>
          </w:p>
        </w:tc>
        <w:tc>
          <w:tcPr>
            <w:tcW w:w="1584" w:type="dxa"/>
            <w:shd w:fill="FFFFFF"/>
          </w:tcPr>
          <w:p w14:paraId="6A745BA9"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Neck/shoulder strain, headaches, reduced awareness leading to trips</w:t>
            </w:r>
          </w:p>
        </w:tc>
        <w:tc>
          <w:tcPr>
            <w:tcW w:w="576" w:type="dxa"/>
            <w:shd w:val="clear" w:color="auto" w:fill="FFFFFF"/>
          </w:tcPr>
          <w:p w14:paraId="0CED4B73"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3</w:t>
            </w:r>
          </w:p>
        </w:tc>
        <w:tc>
          <w:tcPr>
            <w:tcW w:w="576" w:type="dxa"/>
            <w:shd w:val="clear" w:color="auto" w:fill="FFFFFF"/>
          </w:tcPr>
          <w:p w14:paraId="06742138"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3</w:t>
            </w:r>
          </w:p>
        </w:tc>
        <w:tc>
          <w:tcPr>
            <w:tcW w:w="835" w:type="dxa"/>
            <w:shd w:val="clear" w:color="auto" w:fill="F8CBAD" w:themeFill="accent6" w:themeFillTint="33"/>
          </w:tcPr>
          <w:p w14:paraId="302B1BCA"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color w:val="000000"/>
                <w:sz w:val="20"/>
                <w:szCs w:val="20"/>
              </w:rPr>
              <w:t>9</w:t>
            </w:r>
          </w:p>
        </w:tc>
        <w:tc>
          <w:tcPr>
            <w:tcW w:w="4104" w:type="dxa"/>
            <w:shd w:fill="FFFFFF"/>
          </w:tcPr>
          <w:p w14:paraId="00D5E1F0"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Do not walk while typing; take micro-breaks; alternate hands; use voice notes where suitable; adjust strap/hold position; complete DSE self-assessment for frequent tablet use; report persistent discomfort.</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86366B" w:rsidRPr="0086366B" w14:paraId="551FFE9A" w14:textId="77777777" w:rsidTr="0086366B">
        <w:trPr>
          <w:jc w:val="center"/>
          <w:cantSplit/>
        </w:trPr>
        <w:tc>
          <w:tcPr>
            <w:tcW w:w="1368" w:type="dxa"/>
            <w:shd w:fill="F4F0F7"/>
          </w:tcPr>
          <w:p w14:paraId="648F14F6"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Electrical hazards (overhead lines, external equipment)</w:t>
            </w:r>
          </w:p>
        </w:tc>
        <w:tc>
          <w:tcPr>
            <w:tcW w:w="1080" w:type="dxa"/>
            <w:shd w:fill="F4F0F7"/>
          </w:tcPr>
          <w:p w14:paraId="6023FDDD"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Surveyor</w:t>
            </w:r>
          </w:p>
        </w:tc>
        <w:tc>
          <w:tcPr>
            <w:tcW w:w="1584" w:type="dxa"/>
            <w:shd w:fill="F4F0F7"/>
          </w:tcPr>
          <w:p w14:paraId="5FCEFD5F"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Electric shock or burn</w:t>
            </w:r>
          </w:p>
        </w:tc>
        <w:tc>
          <w:tcPr>
            <w:tcW w:w="576" w:type="dxa"/>
            <w:shd w:val="clear" w:color="auto" w:fill="F4F0F7"/>
          </w:tcPr>
          <w:p w14:paraId="22DB098B"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2</w:t>
            </w:r>
          </w:p>
        </w:tc>
        <w:tc>
          <w:tcPr>
            <w:tcW w:w="576" w:type="dxa"/>
            <w:shd w:val="clear" w:color="auto" w:fill="F4F0F7" w:themeFill="accent6" w:themeFillTint="33"/>
          </w:tcPr>
          <w:p w14:paraId="4809DFC7"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sz w:val="20"/>
                <w:szCs w:val="20"/>
              </w:rPr>
              <w:t>5</w:t>
            </w:r>
          </w:p>
        </w:tc>
        <w:tc>
          <w:tcPr>
            <w:tcW w:w="835" w:type="dxa"/>
            <w:shd w:val="clear" w:color="auto" w:fill="ED7D31" w:themeFill="accent6" w:themeFillTint="33"/>
          </w:tcPr>
          <w:p w14:paraId="3DDABDAB" w14:textId="77777777" w:rsidR="0047500D" w:rsidRPr="0086366B" w:rsidRDefault="00000000">
            <w:pPr>
              <w:spacing w:after="0" w:line="240" w:lineRule="auto"/>
              <w:jc w:val="center"/>
              <w:rPr>
                <w:rFonts w:ascii="Aptos Display" w:hAnsi="Aptos Display"/>
                <w:sz w:val="20"/>
                <w:szCs w:val="20"/>
              </w:rPr>
            </w:pPr>
            <w:r w:rsidRPr="0086366B">
              <w:rPr>
                <w:rFonts w:ascii="Aptos" w:hAnsi="Aptos" w:eastAsia="Aptos" w:cs="Aptos"/>
                <w:color w:val="FFFFFF"/>
                <w:sz w:val="20"/>
                <w:szCs w:val="20"/>
              </w:rPr>
              <w:t>10</w:t>
            </w:r>
          </w:p>
        </w:tc>
        <w:tc>
          <w:tcPr>
            <w:tcW w:w="4104" w:type="dxa"/>
            <w:shd w:fill="F4F0F7"/>
          </w:tcPr>
          <w:p w14:paraId="0BAB23F0" w14:textId="77777777" w:rsidR="0047500D" w:rsidRPr="0086366B" w:rsidRDefault="00000000">
            <w:pPr>
              <w:spacing w:after="0" w:line="240" w:lineRule="auto"/>
              <w:rPr>
                <w:rFonts w:ascii="Aptos Display" w:hAnsi="Aptos Display"/>
                <w:sz w:val="20"/>
                <w:szCs w:val="20"/>
              </w:rPr>
            </w:pPr>
            <w:r w:rsidRPr="0086366B">
              <w:rPr>
                <w:rFonts w:ascii="Aptos" w:hAnsi="Aptos" w:eastAsia="Aptos" w:cs="Aptos"/>
                <w:sz w:val="20"/>
                <w:szCs w:val="20"/>
              </w:rPr>
              <w:t xml:space="preserve">Identify overhead lines and maintain safe distances; do not use long measuring poles near lines; follow FISA 804 where applicable; stop and consult Manager/DNO </w:t>
            </w:r>
            <w:proofErr w:type="gramStart"/>
            <w:r w:rsidRPr="0086366B">
              <w:rPr>
                <w:rFonts w:ascii="Aptos" w:hAnsi="Aptos" w:eastAsia="Aptos" w:cs="Aptos"/>
                <w:sz w:val="20"/>
                <w:szCs w:val="20"/>
              </w:rPr>
              <w:t>where</w:t>
            </w:r>
            <w:proofErr w:type="gramEnd"/>
            <w:r w:rsidRPr="0086366B">
              <w:rPr>
                <w:rFonts w:ascii="Aptos" w:hAnsi="Aptos" w:eastAsia="Aptos" w:cs="Aptos"/>
                <w:sz w:val="20"/>
                <w:szCs w:val="20"/>
              </w:rPr>
              <w:t xml:space="preserve"> clearance uncertain.</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bl>
    <w:p w14:paraId="47772D0A" w14:textId="77777777" w:rsidR="0047500D" w:rsidRPr="0086366B" w:rsidRDefault="00000000">
      <w:pPr>
        <w:pStyle w:val="Heading2"/>
        <w:rPr>
          <w:rFonts w:ascii="Aptos Display" w:hAnsi="Aptos Display"/>
          <w:color w:val="auto"/>
          <w:sz w:val="20"/>
          <w:szCs w:val="20"/>
        </w:rPr>
      </w:pPr>
      <w:r w:rsidRPr="0086366B">
        <w:rPr>
          <w:rFonts w:ascii="Aptos" w:hAnsi="Aptos" w:eastAsia="Aptos" w:cs="Aptos"/>
          <w:color w:val="auto"/>
          <w:sz w:val="20"/>
          <w:szCs w:val="20"/>
        </w:rPr>
        <w:t>9. Review &amp; Monitoring</w:t>
      </w:r>
    </w:p>
    <w:p w14:paraId="4207C355" w14:textId="77777777" w:rsidR="0047500D" w:rsidRPr="0086366B" w:rsidRDefault="00000000">
      <w:pPr>
        <w:rPr>
          <w:rFonts w:ascii="Aptos Display" w:hAnsi="Aptos Display"/>
          <w:sz w:val="20"/>
          <w:szCs w:val="20"/>
        </w:rPr>
      </w:pPr>
      <w:r w:rsidRPr="0086366B">
        <w:rPr>
          <w:rFonts w:ascii="Aptos" w:hAnsi="Aptos" w:eastAsia="Aptos" w:cs="Aptos"/>
          <w:sz w:val="20"/>
          <w:szCs w:val="20"/>
        </w:rPr>
        <w:t>This GRA must be reviewed annually, following any incident/near miss, changes in working practices, changes to lone working arrangements, or changes in legislation/guidance.</w:t>
      </w:r>
    </w:p>
    <w:p w14:paraId="4F8FBD96" w14:textId="38AD125C" w:rsidR="0047500D" w:rsidRPr="0086366B" w:rsidRDefault="00000000" w:rsidP="0086366B">
      <w:pPr>
        <w:rPr>
          <w:rFonts w:ascii="Aptos Display" w:hAnsi="Aptos Display"/>
          <w:sz w:val="20"/>
          <w:szCs w:val="20"/>
        </w:rPr>
      </w:pPr>
      <w:r w:rsidRPr="0086366B">
        <w:rPr>
          <w:rFonts w:ascii="Aptos" w:hAnsi="Aptos" w:eastAsia="Aptos" w:cs="Aptos"/>
          <w:sz w:val="20"/>
          <w:szCs w:val="20"/>
        </w:rPr>
        <w:br/>
      </w:r>
    </w:p>
    <w:sectPr w:rsidR="0047500D" w:rsidRPr="0086366B" w:rsidSect="0086366B">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9169A6" w14:textId="77777777" w:rsidR="00143801" w:rsidRDefault="00143801" w:rsidP="0086366B">
      <w:pPr>
        <w:spacing w:after="0" w:line="240" w:lineRule="auto"/>
      </w:pPr>
      <w:r>
        <w:separator/>
      </w:r>
    </w:p>
  </w:endnote>
  <w:endnote w:type="continuationSeparator" w:id="0">
    <w:p w14:paraId="2ADA39B9" w14:textId="77777777" w:rsidR="00143801" w:rsidRDefault="00143801" w:rsidP="00863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C39CB" w14:textId="77777777" w:rsidR="0086366B" w:rsidRPr="0086366B" w:rsidRDefault="0086366B" w:rsidP="0086366B">
    <w:pPr>
      <w:spacing w:after="0"/>
      <w:rPr>
        <w:rFonts w:ascii="Aptos Display" w:hAnsi="Aptos Display"/>
        <w:color w:val="FF0000"/>
        <w:sz w:val="16"/>
        <w:szCs w:val="16"/>
      </w:rPr>
    </w:pPr>
    <w:r w:rsidRPr="0086366B">
      <w:rPr>
        <w:rFonts w:ascii="Aptos" w:hAnsi="Aptos" w:eastAsia="Aptos" w:cs="Aptos"/>
        <w:color w:val="FF0000"/>
        <w:sz w:val="20"/>
        <w:szCs w:val="16"/>
      </w:rPr>
      <w:t>[COMPANY NAME] – GRA Arboricultural Survey Work - ARB-GRA-19</w:t>
    </w:r>
  </w:p>
  <w:p w14:paraId="4D41DC77" w14:textId="77777777" w:rsidR="0086366B" w:rsidRPr="0086366B" w:rsidRDefault="0086366B" w:rsidP="0086366B">
    <w:pPr>
      <w:spacing w:after="0"/>
      <w:rPr>
        <w:rFonts w:ascii="Aptos Display" w:hAnsi="Aptos Display"/>
        <w:color w:val="FF0000"/>
        <w:sz w:val="16"/>
        <w:szCs w:val="16"/>
      </w:rPr>
    </w:pPr>
    <w:r w:rsidRPr="0086366B">
      <w:rPr>
        <w:rFonts w:ascii="Aptos" w:hAnsi="Aptos" w:eastAsia="Aptos" w:cs="Aptos"/>
        <w:color w:val="FF0000"/>
        <w:sz w:val="20"/>
        <w:szCs w:val="16"/>
      </w:rPr>
      <w:t>Version: [</w:t>
    </w:r>
    <w:proofErr w:type="gramStart"/>
    <w:r w:rsidRPr="0086366B">
      <w:rPr>
        <w:rFonts w:ascii="Aptos" w:hAnsi="Aptos" w:eastAsia="Aptos" w:cs="Aptos"/>
        <w:color w:val="FF0000"/>
        <w:sz w:val="20"/>
        <w:szCs w:val="16"/>
      </w:rPr>
      <w:t xml:space="preserve">VERSION]   </w:t>
    </w:r>
    <w:proofErr w:type="gramEnd"/>
    <w:r w:rsidRPr="0086366B">
      <w:rPr>
        <w:rFonts w:ascii="Aptos" w:hAnsi="Aptos" w:eastAsia="Aptos" w:cs="Aptos"/>
        <w:color w:val="FF0000"/>
        <w:sz w:val="20"/>
        <w:szCs w:val="16"/>
      </w:rPr>
      <w:t>Date Issued: [DATE]   Review Date: [REVIEW DATE]</w:t>
    </w:r>
  </w:p>
  <w:p w14:paraId="47BD2FD4" w14:textId="6DFAC299" w:rsidR="0086366B" w:rsidRPr="0086366B" w:rsidRDefault="0086366B" w:rsidP="0086366B">
    <w:pPr>
      <w:spacing w:after="0"/>
      <w:rPr>
        <w:rFonts w:ascii="Aptos Display" w:hAnsi="Aptos Display"/>
        <w:sz w:val="20"/>
        <w:szCs w:val="20"/>
      </w:rPr>
    </w:pPr>
    <w:r w:rsidRPr="0086366B">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8B75F3" w14:textId="77777777" w:rsidR="00143801" w:rsidRDefault="00143801" w:rsidP="0086366B">
      <w:pPr>
        <w:spacing w:after="0" w:line="240" w:lineRule="auto"/>
      </w:pPr>
      <w:r>
        <w:separator/>
      </w:r>
    </w:p>
  </w:footnote>
  <w:footnote w:type="continuationSeparator" w:id="0">
    <w:p w14:paraId="042E1EBB" w14:textId="77777777" w:rsidR="00143801" w:rsidRDefault="00143801" w:rsidP="008636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BB8DA" w14:textId="77777777" w:rsidR="0086366B" w:rsidRPr="0086366B" w:rsidRDefault="0086366B" w:rsidP="0086366B">
    <w:pPr>
      <w:rPr>
        <w:rFonts w:ascii="Aptos Display" w:hAnsi="Aptos Display"/>
        <w:color w:val="FF0000"/>
        <w:sz w:val="20"/>
        <w:szCs w:val="20"/>
      </w:rPr>
    </w:pPr>
    <w:r w:rsidRPr="0086366B">
      <w:rPr>
        <w:rFonts w:ascii="Aptos" w:hAnsi="Aptos" w:eastAsia="Aptos" w:cs="Aptos"/>
        <w:color w:val="FF0000"/>
        <w:sz w:val="20"/>
        <w:szCs w:val="20"/>
      </w:rPr>
      <w:t>LOGO [Insert Company Logo Here]</w:t>
    </w:r>
    <w:r w:rsidRPr="0086366B">
      <w:rPr>
        <w:rFonts w:ascii="Aptos" w:hAnsi="Aptos" w:eastAsia="Aptos" w:cs="Aptos"/>
        <w:color w:val="FF0000"/>
        <w:sz w:val="20"/>
        <w:szCs w:val="20"/>
      </w:rPr>
      <w:br/>
    </w:r>
  </w:p>
  <w:p w14:paraId="57EC4215" w14:textId="77777777" w:rsidR="0086366B" w:rsidRDefault="008636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2832104">
    <w:abstractNumId w:val="8"/>
  </w:num>
  <w:num w:numId="2" w16cid:durableId="698974182">
    <w:abstractNumId w:val="6"/>
  </w:num>
  <w:num w:numId="3" w16cid:durableId="1469862052">
    <w:abstractNumId w:val="5"/>
  </w:num>
  <w:num w:numId="4" w16cid:durableId="1676805251">
    <w:abstractNumId w:val="4"/>
  </w:num>
  <w:num w:numId="5" w16cid:durableId="2903859">
    <w:abstractNumId w:val="7"/>
  </w:num>
  <w:num w:numId="6" w16cid:durableId="1953510827">
    <w:abstractNumId w:val="3"/>
  </w:num>
  <w:num w:numId="7" w16cid:durableId="1248921429">
    <w:abstractNumId w:val="2"/>
  </w:num>
  <w:num w:numId="8" w16cid:durableId="475798167">
    <w:abstractNumId w:val="1"/>
  </w:num>
  <w:num w:numId="9" w16cid:durableId="1475488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3801"/>
    <w:rsid w:val="0015074B"/>
    <w:rsid w:val="0029639D"/>
    <w:rsid w:val="00326F90"/>
    <w:rsid w:val="00342D28"/>
    <w:rsid w:val="0047500D"/>
    <w:rsid w:val="0086366B"/>
    <w:rsid w:val="00AA1D8D"/>
    <w:rsid w:val="00B47730"/>
    <w:rsid w:val="00BF068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AFA8D1"/>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1430</Words>
  <Characters>8155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3</cp:revision>
  <dcterms:created xsi:type="dcterms:W3CDTF">2026-02-14T15:51:00Z</dcterms:created>
  <dcterms:modified xsi:type="dcterms:W3CDTF">2026-02-14T15:53:00Z</dcterms:modified>
  <cp:category/>
</cp:coreProperties>
</file>