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862749" w14:textId="330A6362" w:rsidR="00127914" w:rsidRPr="00665DDB" w:rsidRDefault="00000000" w:rsidP="00665DDB">
      <w:pPr>
        <w:spacing w:after="0"/>
        <w:jc w:val="center"/>
        <w:rPr>
          <w:rFonts w:ascii="Aptos Display" w:hAnsi="Aptos Display"/>
          <w:b/>
          <w:bCs/>
          <w:sz w:val="20"/>
          <w:szCs w:val="20"/>
          <w:u w:val="single"/>
        </w:rPr>
      </w:pPr>
      <w:r w:rsidRPr="00665DDB">
        <w:rPr>
          <w:rFonts w:ascii="Aptos" w:hAnsi="Aptos" w:eastAsia="Aptos" w:cs="Aptos"/>
          <w:b/>
          <w:bCs/>
          <w:color w:val="FF0000"/>
          <w:sz w:val="20"/>
          <w:szCs w:val="20"/>
          <w:u w:val="single"/>
        </w:rPr>
        <w:t>COMPANY</w:t>
      </w:r>
    </w:p>
    <w:p w14:paraId="419E0911" w14:textId="77777777" w:rsidR="00127914" w:rsidRPr="00665DDB" w:rsidRDefault="00000000" w:rsidP="00665DDB">
      <w:pPr>
        <w:spacing w:after="0"/>
        <w:jc w:val="center"/>
        <w:rPr>
          <w:rFonts w:ascii="Aptos Display" w:hAnsi="Aptos Display"/>
          <w:sz w:val="20"/>
          <w:szCs w:val="20"/>
          <w:u w:val="single"/>
        </w:rPr>
      </w:pPr>
      <w:r w:rsidRPr="00665DDB">
        <w:rPr>
          <w:rFonts w:ascii="Aptos" w:hAnsi="Aptos" w:eastAsia="Aptos" w:cs="Aptos"/>
          <w:sz w:val="20"/>
          <w:szCs w:val="20"/>
          <w:u w:val="single"/>
        </w:rPr>
        <w:t>GENERIC RISK ASSESSMENT (GRA) – WOOD CHIPPING OPERATIONS</w:t>
      </w:r>
      <w:r w:rsidRPr="00665DDB">
        <w:rPr>
          <w:rFonts w:ascii="Aptos" w:hAnsi="Aptos" w:eastAsia="Aptos" w:cs="Aptos"/>
          <w:sz w:val="20"/>
          <w:szCs w:val="20"/>
          <w:u w:val="single"/>
        </w:rPr>
        <w:br/>
      </w:r>
    </w:p>
    <w:p w14:paraId="66CE9A14" w14:textId="26DF4B51" w:rsidR="00127914" w:rsidRPr="00665DDB" w:rsidRDefault="00000000">
      <w:pPr>
        <w:rPr>
          <w:rFonts w:ascii="Aptos Display" w:hAnsi="Aptos Display"/>
          <w:sz w:val="20"/>
          <w:szCs w:val="20"/>
        </w:rPr>
      </w:pPr>
      <w:r w:rsidRPr="00665DDB">
        <w:rPr>
          <w:rFonts w:ascii="Aptos" w:hAnsi="Aptos" w:eastAsia="Aptos" w:cs="Aptos"/>
          <w:sz w:val="20"/>
          <w:szCs w:val="20"/>
        </w:rPr>
        <w:t xml:space="preserve">Activity / Task: Operation, feeding, positioning, transport and maintenance of mobile </w:t>
      </w:r>
      <w:r w:rsidR="00665DDB" w:rsidRPr="00665DDB">
        <w:rPr>
          <w:rFonts w:ascii="Aptos" w:hAnsi="Aptos" w:eastAsia="Aptos" w:cs="Aptos"/>
          <w:sz w:val="20"/>
          <w:szCs w:val="20"/>
        </w:rPr>
        <w:t>woodchippers</w:t>
      </w:r>
      <w:r w:rsidRPr="00665DDB">
        <w:rPr>
          <w:rFonts w:ascii="Aptos" w:hAnsi="Aptos" w:eastAsia="Aptos" w:cs="Aptos"/>
          <w:sz w:val="20"/>
          <w:szCs w:val="20"/>
        </w:rPr>
        <w:t xml:space="preserve"> (towable, tracked and vehicle-mounted)</w:t>
      </w:r>
    </w:p>
    <w:p w14:paraId="1EF9E75B" w14:textId="77777777" w:rsidR="00127914" w:rsidRPr="00665DDB" w:rsidRDefault="00000000">
      <w:pPr>
        <w:rPr>
          <w:rFonts w:ascii="Aptos Display" w:hAnsi="Aptos Display"/>
          <w:sz w:val="20"/>
          <w:szCs w:val="20"/>
        </w:rPr>
      </w:pPr>
      <w:r w:rsidRPr="00665DDB">
        <w:rPr>
          <w:rFonts w:ascii="Aptos" w:hAnsi="Aptos" w:eastAsia="Aptos" w:cs="Aptos"/>
          <w:sz w:val="20"/>
          <w:szCs w:val="20"/>
        </w:rPr>
        <w:t>Document Ref: ARB-GRA-23</w:t>
      </w:r>
    </w:p>
    <w:p w14:paraId="742D4BB9" w14:textId="77777777" w:rsidR="00127914" w:rsidRPr="00665DDB" w:rsidRDefault="00000000">
      <w:pPr>
        <w:rPr>
          <w:rFonts w:ascii="Aptos Display" w:hAnsi="Aptos Display"/>
          <w:sz w:val="20"/>
          <w:szCs w:val="20"/>
        </w:rPr>
      </w:pPr>
      <w:r w:rsidRPr="00665DDB">
        <w:rPr>
          <w:rFonts w:ascii="Aptos" w:hAnsi="Aptos" w:eastAsia="Aptos" w:cs="Aptos"/>
          <w:sz w:val="20"/>
          <w:szCs w:val="20"/>
        </w:rPr>
        <w:t>Version: ____    Date Issued: ____    Review Date: ____</w:t>
      </w:r>
    </w:p>
    <w:p w14:paraId="08BEE4DB" w14:textId="77777777" w:rsidR="00127914" w:rsidRPr="00665DDB" w:rsidRDefault="00000000">
      <w:pPr>
        <w:rPr>
          <w:rFonts w:ascii="Aptos Display" w:hAnsi="Aptos Display"/>
          <w:sz w:val="20"/>
          <w:szCs w:val="20"/>
        </w:rPr>
      </w:pPr>
      <w:r w:rsidRPr="00665DDB">
        <w:rPr>
          <w:rFonts w:ascii="Aptos" w:hAnsi="Aptos" w:eastAsia="Aptos" w:cs="Aptos"/>
          <w:sz w:val="20"/>
          <w:szCs w:val="20"/>
        </w:rPr>
        <w:t>Assessed by: ______________________________</w:t>
      </w:r>
      <w:r w:rsidRPr="00665DDB">
        <w:rPr>
          <w:rFonts w:ascii="Aptos" w:hAnsi="Aptos" w:eastAsia="Aptos" w:cs="Aptos"/>
          <w:sz w:val="20"/>
          <w:szCs w:val="20"/>
        </w:rPr>
        <w:br/>
      </w:r>
    </w:p>
    <w:p w14:paraId="1E5E6793"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1. Scope of Risk Assessment</w:t>
      </w:r>
    </w:p>
    <w:p w14:paraId="26B826DB" w14:textId="77777777" w:rsidR="00127914" w:rsidRPr="00665DDB" w:rsidRDefault="00000000">
      <w:pPr>
        <w:rPr>
          <w:rFonts w:ascii="Aptos Display" w:hAnsi="Aptos Display"/>
          <w:sz w:val="20"/>
          <w:szCs w:val="20"/>
        </w:rPr>
      </w:pPr>
      <w:r w:rsidRPr="00665DDB">
        <w:rPr>
          <w:rFonts w:ascii="Aptos" w:hAnsi="Aptos" w:eastAsia="Aptos" w:cs="Aptos"/>
          <w:sz w:val="20"/>
          <w:szCs w:val="20"/>
        </w:rPr>
        <w:t>This Generic Risk Assessment (GRA) covers all foreseeable hazards associated with mobile wood chipping operations, including machine positioning, feeding operations, traffic interface, noise, vibration, contamination of material, maintenance and interaction with climbing operations. This document must be read alongside a Site-Specific Risk Assessment (SSRA), Lone Working Procedure (where applicable) and relevant task-specific GRAs.</w:t>
      </w:r>
    </w:p>
    <w:p w14:paraId="01B758BC"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2. Responsibilities</w:t>
      </w:r>
    </w:p>
    <w:p w14:paraId="71D3C81C" w14:textId="79D7B77F" w:rsidR="00127914" w:rsidRPr="00665DDB" w:rsidRDefault="00000000">
      <w:pPr>
        <w:rPr>
          <w:rFonts w:ascii="Aptos Display" w:hAnsi="Aptos Display"/>
          <w:sz w:val="20"/>
          <w:szCs w:val="20"/>
        </w:rPr>
      </w:pPr>
      <w:r w:rsidRPr="00665DDB">
        <w:rPr>
          <w:rFonts w:ascii="Aptos" w:hAnsi="Aptos" w:eastAsia="Aptos" w:cs="Aptos"/>
          <w:sz w:val="20"/>
          <w:szCs w:val="20"/>
        </w:rPr>
        <w:t xml:space="preserve">Managers must ensure </w:t>
      </w:r>
      <w:r w:rsidR="00665DDB" w:rsidRPr="00665DDB">
        <w:rPr>
          <w:rFonts w:ascii="Aptos" w:hAnsi="Aptos" w:eastAsia="Aptos" w:cs="Aptos"/>
          <w:sz w:val="20"/>
          <w:szCs w:val="20"/>
        </w:rPr>
        <w:t>woodchippers</w:t>
      </w:r>
      <w:r w:rsidRPr="00665DDB">
        <w:rPr>
          <w:rFonts w:ascii="Aptos" w:hAnsi="Aptos" w:eastAsia="Aptos" w:cs="Aptos"/>
          <w:sz w:val="20"/>
          <w:szCs w:val="20"/>
        </w:rPr>
        <w:t xml:space="preserve"> are suitable for purpose, maintained in accordance with PUWER 1998, and that only trained and certificated operators (e.g. LANTRA/NPTC or equivalent) are authorised to operate them.</w:t>
      </w:r>
    </w:p>
    <w:p w14:paraId="64B0D3A2" w14:textId="77777777" w:rsidR="00127914" w:rsidRPr="00665DDB" w:rsidRDefault="00000000">
      <w:pPr>
        <w:rPr>
          <w:rFonts w:ascii="Aptos Display" w:hAnsi="Aptos Display"/>
          <w:sz w:val="20"/>
          <w:szCs w:val="20"/>
        </w:rPr>
      </w:pPr>
      <w:r w:rsidRPr="00665DDB">
        <w:rPr>
          <w:rFonts w:ascii="Aptos" w:hAnsi="Aptos" w:eastAsia="Aptos" w:cs="Aptos"/>
          <w:sz w:val="20"/>
          <w:szCs w:val="20"/>
        </w:rPr>
        <w:t>Team Leaders must complete and brief the SSRA, confirm correct machine positioning, establish exclusion zones, manage traffic interface and retain stop-work authority.</w:t>
      </w:r>
    </w:p>
    <w:p w14:paraId="6EB3C930" w14:textId="77777777" w:rsidR="00127914" w:rsidRPr="00665DDB" w:rsidRDefault="00000000">
      <w:pPr>
        <w:rPr>
          <w:rFonts w:ascii="Aptos Display" w:hAnsi="Aptos Display"/>
          <w:sz w:val="20"/>
          <w:szCs w:val="20"/>
        </w:rPr>
      </w:pPr>
      <w:r w:rsidRPr="00665DDB">
        <w:rPr>
          <w:rFonts w:ascii="Aptos" w:hAnsi="Aptos" w:eastAsia="Aptos" w:cs="Aptos"/>
          <w:sz w:val="20"/>
          <w:szCs w:val="20"/>
        </w:rPr>
        <w:t>Operators must complete documented pre-use checks, follow manufacturer guidance, comply with FISA 604 and AIS38, and stop work immediately if unsafe conditions arise.</w:t>
      </w:r>
    </w:p>
    <w:p w14:paraId="023A2064"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3. Persons at Risk</w:t>
      </w:r>
    </w:p>
    <w:p w14:paraId="0AF949AA" w14:textId="77777777" w:rsidR="00127914" w:rsidRPr="00665DDB" w:rsidRDefault="00000000">
      <w:pPr>
        <w:rPr>
          <w:rFonts w:ascii="Aptos Display" w:hAnsi="Aptos Display"/>
          <w:sz w:val="20"/>
          <w:szCs w:val="20"/>
        </w:rPr>
      </w:pPr>
      <w:r w:rsidRPr="00665DDB">
        <w:rPr>
          <w:rFonts w:ascii="Aptos" w:hAnsi="Aptos" w:cs="Aptos" w:eastAsia="Aptos"/>
          <w:sz w:val="20"/>
          <w:szCs w:val="20"/>
        </w:rPr>
        <w:t>☒</w:t>
      </w:r>
      <w:r w:rsidRPr="00665DDB">
        <w:rPr>
          <w:rFonts w:ascii="Aptos" w:hAnsi="Aptos" w:eastAsia="Aptos" w:cs="Aptos"/>
          <w:sz w:val="20"/>
          <w:szCs w:val="20"/>
        </w:rPr>
        <w:t xml:space="preserve"> Employees    </w:t>
      </w:r>
      <w:r w:rsidRPr="00665DDB">
        <w:rPr>
          <w:rFonts w:ascii="Aptos" w:hAnsi="Aptos" w:cs="Aptos" w:eastAsia="Aptos"/>
          <w:sz w:val="20"/>
          <w:szCs w:val="20"/>
        </w:rPr>
        <w:t>☒</w:t>
      </w:r>
      <w:r w:rsidRPr="00665DDB">
        <w:rPr>
          <w:rFonts w:ascii="Aptos" w:hAnsi="Aptos" w:eastAsia="Aptos" w:cs="Aptos"/>
          <w:sz w:val="20"/>
          <w:szCs w:val="20"/>
        </w:rPr>
        <w:t xml:space="preserve"> Contractors    </w:t>
      </w:r>
      <w:r w:rsidRPr="00665DDB">
        <w:rPr>
          <w:rFonts w:ascii="Aptos" w:hAnsi="Aptos" w:cs="Aptos" w:eastAsia="Aptos"/>
          <w:sz w:val="20"/>
          <w:szCs w:val="20"/>
        </w:rPr>
        <w:t>☒</w:t>
      </w:r>
      <w:r w:rsidRPr="00665DDB">
        <w:rPr>
          <w:rFonts w:ascii="Aptos" w:hAnsi="Aptos" w:eastAsia="Aptos" w:cs="Aptos"/>
          <w:sz w:val="20"/>
          <w:szCs w:val="20"/>
        </w:rPr>
        <w:t xml:space="preserve"> Members of the Public    </w:t>
      </w:r>
      <w:r w:rsidRPr="00665DDB">
        <w:rPr>
          <w:rFonts w:ascii="Aptos" w:hAnsi="Aptos" w:cs="Aptos" w:eastAsia="Aptos"/>
          <w:sz w:val="20"/>
          <w:szCs w:val="20"/>
        </w:rPr>
        <w:t>☒</w:t>
      </w:r>
      <w:r w:rsidRPr="00665DDB">
        <w:rPr>
          <w:rFonts w:ascii="Aptos" w:hAnsi="Aptos" w:eastAsia="Aptos" w:cs="Aptos"/>
          <w:sz w:val="20"/>
          <w:szCs w:val="20"/>
        </w:rPr>
        <w:t xml:space="preserve"> Clients    </w:t>
      </w:r>
      <w:r w:rsidRPr="00665DDB">
        <w:rPr>
          <w:rFonts w:ascii="Aptos" w:hAnsi="Aptos" w:cs="Aptos" w:eastAsia="Aptos"/>
          <w:sz w:val="20"/>
          <w:szCs w:val="20"/>
        </w:rPr>
        <w:t>☒</w:t>
      </w:r>
      <w:r w:rsidRPr="00665DDB">
        <w:rPr>
          <w:rFonts w:ascii="Aptos" w:hAnsi="Aptos" w:eastAsia="Aptos" w:cs="Aptos"/>
          <w:sz w:val="20"/>
          <w:szCs w:val="20"/>
        </w:rPr>
        <w:t xml:space="preserve"> </w:t>
      </w:r>
      <w:proofErr w:type="gramStart"/>
      <w:r w:rsidRPr="00665DDB">
        <w:rPr>
          <w:rFonts w:ascii="Aptos" w:hAnsi="Aptos" w:eastAsia="Aptos" w:cs="Aptos"/>
          <w:sz w:val="20"/>
          <w:szCs w:val="20"/>
        </w:rPr>
        <w:t>Other road</w:t>
      </w:r>
      <w:proofErr w:type="gramEnd"/>
      <w:r w:rsidRPr="00665DDB">
        <w:rPr>
          <w:rFonts w:ascii="Aptos" w:hAnsi="Aptos" w:eastAsia="Aptos" w:cs="Aptos"/>
          <w:sz w:val="20"/>
          <w:szCs w:val="20"/>
        </w:rPr>
        <w:t xml:space="preserve"> users</w:t>
      </w:r>
    </w:p>
    <w:p w14:paraId="188BAE1E"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4. PPE Requirements</w:t>
      </w:r>
    </w:p>
    <w:p w14:paraId="41A37793" w14:textId="77777777" w:rsidR="00127914" w:rsidRPr="00665DDB" w:rsidRDefault="00000000">
      <w:pPr>
        <w:rPr>
          <w:rFonts w:ascii="Aptos Display" w:hAnsi="Aptos Display"/>
          <w:sz w:val="20"/>
          <w:szCs w:val="20"/>
        </w:rPr>
      </w:pPr>
      <w:r w:rsidRPr="00665DDB">
        <w:rPr>
          <w:rFonts w:ascii="Aptos" w:hAnsi="Aptos" w:eastAsia="Aptos" w:cs="Aptos"/>
          <w:sz w:val="20"/>
          <w:szCs w:val="20"/>
        </w:rPr>
        <w:t>Mandatory PPE: Safety helmet (EN397), hearing protection (EN352), eye protection (EN166/EN1731), chainsaw protective footwear (EN ISO 20345), gloves and non-snag outer clothing. Respiratory protection where dust risk identified in SSRA.</w:t>
      </w:r>
    </w:p>
    <w:p w14:paraId="372F2652"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5. Emergency Arrangements</w:t>
      </w:r>
    </w:p>
    <w:p w14:paraId="26DDE6D7" w14:textId="5CEA84D8" w:rsidR="00127914" w:rsidRPr="004C251E" w:rsidRDefault="00000000">
      <w:pPr>
        <w:rPr>
          <w:rFonts w:ascii="Aptos Display" w:hAnsi="Aptos Display"/>
          <w:sz w:val="20"/>
          <w:szCs w:val="20"/>
        </w:rPr>
      </w:pPr>
      <w:r w:rsidRPr="00665DDB">
        <w:rPr>
          <w:rFonts w:ascii="Aptos" w:hAnsi="Aptos" w:eastAsia="Aptos" w:cs="Aptos"/>
          <w:sz w:val="20"/>
          <w:szCs w:val="20"/>
        </w:rPr>
        <w:t>Emergency arrangements must comply with FISA 802. A minimum of two competent persons must be present during chipping operations. Emergency stop controls must be tested prior to use. Nearest A&amp;E and site access details (including What3Words) must be known. First aid kit available on site.</w:t>
      </w:r>
      <w:r w:rsidR="004C251E" w:rsidRPr="004C251E">
        <w:rPr>
          <w:rFonts w:ascii="Aptos" w:hAnsi="Aptos" w:eastAsia="Aptos" w:cs="Aptos"/>
          <w:sz w:val="20"/>
        </w:rPr>
        <w:t xml:space="preserve"> </w:t>
      </w:r>
      <w:r w:rsidR="004C251E" w:rsidRPr="004C251E">
        <w:rPr>
          <w:rFonts w:ascii="Aptos" w:hAnsi="Aptos" w:eastAsia="Aptos" w:cs="Aptos"/>
          <w:sz w:val="20"/>
          <w:szCs w:val="20"/>
        </w:rPr>
        <w:t>Bank-based emergency stop briefing conducted before works commence.</w:t>
      </w:r>
    </w:p>
    <w:p w14:paraId="29ED91C9"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6. Risk Matrix &amp; Scoring</w:t>
      </w:r>
    </w:p>
    <w:p w14:paraId="746A2A04" w14:textId="77777777" w:rsidR="00665DDB" w:rsidRPr="00216D93" w:rsidRDefault="00665DDB" w:rsidP="00665DDB">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665DDB" w:rsidRPr="00216D93" w14:paraId="3B8505B8" w14:textId="77777777" w:rsidTr="00FD207C">
        <w:tc>
          <w:tcPr>
            <w:tcW w:w="2738" w:type="dxa"/>
            <w:shd w:val="clear" w:color="auto" w:fill="BFBFBF" w:themeFill="background1" w:themeFillShade="BF"/>
          </w:tcPr>
          <w:p w14:paraId="27DAC015"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0E07BD60"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59F8B3E3"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3519E528"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3D78F344"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64195955"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5 Very Likely</w:t>
            </w:r>
          </w:p>
        </w:tc>
      </w:tr>
      <w:tr w:rsidR="00665DDB" w:rsidRPr="00216D93" w14:paraId="52D4AFD1" w14:textId="77777777" w:rsidTr="00FD207C">
        <w:tc>
          <w:tcPr>
            <w:tcW w:w="2738" w:type="dxa"/>
          </w:tcPr>
          <w:p w14:paraId="793936A3"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22F20068"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39064C8E"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41B3B4F5"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2631FEE3"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670C02CF"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5</w:t>
            </w:r>
          </w:p>
        </w:tc>
      </w:tr>
      <w:tr w:rsidR="00665DDB" w:rsidRPr="00216D93" w14:paraId="023829DB" w14:textId="77777777" w:rsidTr="00FD207C">
        <w:tc>
          <w:tcPr>
            <w:tcW w:w="2738" w:type="dxa"/>
          </w:tcPr>
          <w:p w14:paraId="4469BEFD"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27D0D67D"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11C14671"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3EB80609"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34CC6ED2"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21C4492E"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10</w:t>
            </w:r>
          </w:p>
        </w:tc>
      </w:tr>
      <w:tr w:rsidR="00665DDB" w:rsidRPr="00216D93" w14:paraId="21C7D0A2" w14:textId="77777777" w:rsidTr="00FD207C">
        <w:tc>
          <w:tcPr>
            <w:tcW w:w="2738" w:type="dxa"/>
          </w:tcPr>
          <w:p w14:paraId="3FAA5641"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04BBCF17"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340456CF"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2583188B"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31516211"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1A2BEA4A"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15</w:t>
            </w:r>
          </w:p>
        </w:tc>
      </w:tr>
      <w:tr w:rsidR="00665DDB" w:rsidRPr="00216D93" w14:paraId="67E4B570" w14:textId="77777777" w:rsidTr="00FD207C">
        <w:tc>
          <w:tcPr>
            <w:tcW w:w="2738" w:type="dxa"/>
          </w:tcPr>
          <w:p w14:paraId="099B8FBA"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2FE580E1"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128DF4F5"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6AFB1DD6"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3EB49BD8"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1CB861C"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20</w:t>
            </w:r>
          </w:p>
        </w:tc>
      </w:tr>
      <w:tr w:rsidR="00665DDB" w:rsidRPr="00216D93" w14:paraId="0EE1084B" w14:textId="77777777" w:rsidTr="00FD207C">
        <w:tc>
          <w:tcPr>
            <w:tcW w:w="2738" w:type="dxa"/>
          </w:tcPr>
          <w:p w14:paraId="4C117EA6"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563494E6"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3A41194A"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6E740EA3"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75626C7C"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5BE8D931" w14:textId="77777777" w:rsidR="00665DDB" w:rsidRPr="00216D93" w:rsidRDefault="00665DDB" w:rsidP="00FD207C">
            <w:pPr>
              <w:rPr>
                <w:rFonts w:ascii="Aptos Display" w:hAnsi="Aptos Display"/>
                <w:sz w:val="20"/>
                <w:szCs w:val="20"/>
              </w:rPr>
            </w:pPr>
            <w:r w:rsidRPr="00216D93">
              <w:rPr>
                <w:rFonts w:ascii="Aptos" w:hAnsi="Aptos" w:eastAsia="Aptos" w:cs="Aptos"/>
                <w:sz w:val="20"/>
                <w:szCs w:val="20"/>
              </w:rPr>
              <w:t>25</w:t>
            </w:r>
          </w:p>
        </w:tc>
      </w:tr>
    </w:tbl>
    <w:p w14:paraId="6A07D067" w14:textId="77777777" w:rsidR="00665DDB" w:rsidRPr="00216D93" w:rsidRDefault="00665DDB" w:rsidP="00665DDB">
      <w:pPr>
        <w:rPr>
          <w:rFonts w:ascii="Aptos Display" w:hAnsi="Aptos Display"/>
          <w:sz w:val="20"/>
          <w:szCs w:val="20"/>
        </w:rPr>
      </w:pPr>
    </w:p>
    <w:p w14:paraId="48D2F13C" w14:textId="77777777" w:rsidR="00665DDB" w:rsidRPr="00216D93" w:rsidRDefault="00665DDB" w:rsidP="00665DDB">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560E9E8C"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7. Relevant UK Legislation &amp; Guidance</w:t>
      </w:r>
    </w:p>
    <w:p w14:paraId="09E53502"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Health and Safety at Work etc. Act 1974</w:t>
      </w:r>
    </w:p>
    <w:p w14:paraId="392F4087"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Management of Health and Safety at Work Regulations 1999</w:t>
      </w:r>
    </w:p>
    <w:p w14:paraId="64CB5AB9"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Provision and Use of Work Equipment Regulations 1998 (PUWER)</w:t>
      </w:r>
    </w:p>
    <w:p w14:paraId="686469AF"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Control of Noise at Work Regulations 2005</w:t>
      </w:r>
    </w:p>
    <w:p w14:paraId="6F374FCA"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Control of Vibration at Work Regulations 2005</w:t>
      </w:r>
    </w:p>
    <w:p w14:paraId="37FCE3D5"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Work at Height Regulations 2005 (interaction with climbing ops)</w:t>
      </w:r>
    </w:p>
    <w:p w14:paraId="7BBD27FC"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RIDDOR 2013</w:t>
      </w:r>
    </w:p>
    <w:p w14:paraId="22B3E4F0" w14:textId="6B338CE1"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 xml:space="preserve">AIS38 – Power-fed mobile </w:t>
      </w:r>
      <w:r w:rsidR="00665DDB" w:rsidRPr="00665DDB">
        <w:rPr>
          <w:rFonts w:ascii="Aptos" w:hAnsi="Aptos" w:eastAsia="Aptos" w:cs="Aptos"/>
          <w:sz w:val="20"/>
          <w:szCs w:val="20"/>
        </w:rPr>
        <w:t>woodchippers</w:t>
      </w:r>
    </w:p>
    <w:p w14:paraId="6A627E5C" w14:textId="13CD087B"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 xml:space="preserve">FISA 604 – </w:t>
      </w:r>
      <w:r w:rsidR="00665DDB" w:rsidRPr="00665DDB">
        <w:rPr>
          <w:rFonts w:ascii="Aptos" w:hAnsi="Aptos" w:eastAsia="Aptos" w:cs="Aptos"/>
          <w:sz w:val="20"/>
          <w:szCs w:val="20"/>
        </w:rPr>
        <w:t>Woodchippers</w:t>
      </w:r>
    </w:p>
    <w:p w14:paraId="5F9691F2"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FISA 802 – Emergency Planning</w:t>
      </w:r>
    </w:p>
    <w:p w14:paraId="2E69DACA" w14:textId="77777777" w:rsidR="00127914" w:rsidRPr="00665DDB" w:rsidRDefault="00000000" w:rsidP="00665DDB">
      <w:pPr>
        <w:spacing w:after="0"/>
        <w:rPr>
          <w:rFonts w:ascii="Aptos Display" w:hAnsi="Aptos Display"/>
          <w:sz w:val="20"/>
          <w:szCs w:val="20"/>
        </w:rPr>
      </w:pPr>
      <w:r w:rsidRPr="00665DDB">
        <w:rPr>
          <w:rFonts w:ascii="Aptos" w:hAnsi="Aptos" w:eastAsia="Aptos" w:cs="Aptos"/>
          <w:sz w:val="20"/>
          <w:szCs w:val="20"/>
        </w:rPr>
        <w:t>HSE INDG229 – Using Work Equipment Safely</w:t>
      </w:r>
    </w:p>
    <w:p w14:paraId="2DFB441C"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966"/>
        <w:gridCol w:w="1653"/>
        <w:gridCol w:w="2065"/>
        <w:gridCol w:w="968"/>
        <w:gridCol w:w="838"/>
        <w:gridCol w:w="1098"/>
        <w:gridCol w:w="2988"/>
        <w:gridCol w:w="1374"/>
        <w:gridCol w:w="720"/>
        <w:gridCol w:w="936"/>
      </w:tblGrid>
      <w:tr w:rsidR="00665DDB" w:rsidRPr="00665DDB" w14:paraId="70010E4F" w14:textId="77777777" w:rsidTr="00665DDB">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665DDB" w:rsidRPr="00665DDB" w14:paraId="43B793AF" w14:textId="77777777" w:rsidTr="00665DDB">
        <w:trPr>
          <w:jc w:val="center"/>
          <w:cantSplit/>
        </w:trPr>
        <w:tc>
          <w:tcPr>
            <w:tcW w:w="1368" w:type="dxa"/>
            <w:shd w:fill="FFFFFF"/>
          </w:tcPr>
          <w:p w14:paraId="738EDE23"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 incompetence or unfamiliarity</w:t>
            </w:r>
          </w:p>
        </w:tc>
        <w:tc>
          <w:tcPr>
            <w:tcW w:w="1080" w:type="dxa"/>
            <w:shd w:fill="FFFFFF"/>
          </w:tcPr>
          <w:p w14:paraId="4AECE511"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 public</w:t>
            </w:r>
          </w:p>
        </w:tc>
        <w:tc>
          <w:tcPr>
            <w:tcW w:w="1584" w:type="dxa"/>
            <w:shd w:fill="FFFFFF"/>
          </w:tcPr>
          <w:p w14:paraId="7D1C9CDB"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Incorrect operation leading to serious injury or death</w:t>
            </w:r>
          </w:p>
        </w:tc>
        <w:tc>
          <w:tcPr>
            <w:tcW w:w="576" w:type="dxa"/>
            <w:shd w:fill="FFFFFF"/>
          </w:tcPr>
          <w:p w14:paraId="4DBA7C09"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576" w:type="dxa"/>
            <w:shd w:fill="FFFFFF"/>
          </w:tcPr>
          <w:p w14:paraId="0635567D"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FF0000"/>
          </w:tcPr>
          <w:p w14:paraId="4743BE7E"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20</w:t>
            </w:r>
          </w:p>
        </w:tc>
        <w:tc>
          <w:tcPr>
            <w:tcW w:w="4104" w:type="dxa"/>
            <w:shd w:fill="FFFFFF"/>
          </w:tcPr>
          <w:p w14:paraId="0CEFD3C0"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Only trained and certificated operators authorised; familiarisation training for specific model; induction records retained; supervision by Team Leader; no unauthorised use permitted.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665DDB" w:rsidRPr="00665DDB" w14:paraId="1F18C4FA" w14:textId="77777777" w:rsidTr="00665DDB">
        <w:trPr>
          <w:jc w:val="center"/>
          <w:cantSplit/>
        </w:trPr>
        <w:tc>
          <w:tcPr>
            <w:tcW w:w="1368" w:type="dxa"/>
            <w:shd w:fill="F4F0F7"/>
          </w:tcPr>
          <w:p w14:paraId="74A97CBC"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Contact with feed rollers / infeed chute</w:t>
            </w:r>
          </w:p>
        </w:tc>
        <w:tc>
          <w:tcPr>
            <w:tcW w:w="1080" w:type="dxa"/>
            <w:shd w:fill="F4F0F7"/>
          </w:tcPr>
          <w:p w14:paraId="2523222C"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4F0F7"/>
          </w:tcPr>
          <w:p w14:paraId="4FE2BEC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Entanglement, amputation or fatal injury</w:t>
            </w:r>
          </w:p>
        </w:tc>
        <w:tc>
          <w:tcPr>
            <w:tcW w:w="576" w:type="dxa"/>
            <w:shd w:fill="F4F0F7"/>
          </w:tcPr>
          <w:p w14:paraId="48BE05D4"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576" w:type="dxa"/>
            <w:shd w:fill="F4F0F7"/>
          </w:tcPr>
          <w:p w14:paraId="3CF26391"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FF0000"/>
          </w:tcPr>
          <w:p w14:paraId="39E28B71"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20</w:t>
            </w:r>
          </w:p>
        </w:tc>
        <w:tc>
          <w:tcPr>
            <w:tcW w:w="4104" w:type="dxa"/>
            <w:shd w:fill="F4F0F7"/>
          </w:tcPr>
          <w:p w14:paraId="430C38C1"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Strict adherence to FISA 604 &amp; AIS38; no reaching beyond designated infeed zone; feed butt-end first; no short brash pushed by hand; use push tool where required; maintain safe stance; emergency stop devices tested pre-use; no climbing onto machine.</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665DDB" w:rsidRPr="00665DDB" w14:paraId="62CC3937" w14:textId="77777777" w:rsidTr="00665DDB">
        <w:trPr>
          <w:jc w:val="center"/>
          <w:cantSplit/>
        </w:trPr>
        <w:tc>
          <w:tcPr>
            <w:tcW w:w="1368" w:type="dxa"/>
            <w:shd w:fill="FFFFFF"/>
          </w:tcPr>
          <w:p w14:paraId="14497A1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Material thrashing or kickback</w:t>
            </w:r>
          </w:p>
        </w:tc>
        <w:tc>
          <w:tcPr>
            <w:tcW w:w="1080" w:type="dxa"/>
            <w:shd w:fill="FFFFFF"/>
          </w:tcPr>
          <w:p w14:paraId="61DDCB4D"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 bystanders</w:t>
            </w:r>
          </w:p>
        </w:tc>
        <w:tc>
          <w:tcPr>
            <w:tcW w:w="1584" w:type="dxa"/>
            <w:shd w:fill="FFFFFF"/>
          </w:tcPr>
          <w:p w14:paraId="14CD27FC"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Impact injury from uncontrolled movement of branches</w:t>
            </w:r>
          </w:p>
        </w:tc>
        <w:tc>
          <w:tcPr>
            <w:tcW w:w="576" w:type="dxa"/>
            <w:shd w:fill="FFFFFF"/>
          </w:tcPr>
          <w:p w14:paraId="1D83AE50"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FFFFF"/>
          </w:tcPr>
          <w:p w14:paraId="5FC2FCA4"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835" w:type="dxa"/>
            <w:shd w:val="clear" w:color="auto" w:fill="ED7D31" w:themeFill="accent6" w:themeFillShade="BF"/>
          </w:tcPr>
          <w:p w14:paraId="566307A7"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12</w:t>
            </w:r>
          </w:p>
        </w:tc>
        <w:tc>
          <w:tcPr>
            <w:tcW w:w="4104" w:type="dxa"/>
            <w:shd w:fill="FFFFFF"/>
          </w:tcPr>
          <w:p w14:paraId="302976F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Maintain safe feeding technique; control long branches; stand to side of infeed; exclusion zone maintained; clear communication between ground staff; no overcrowding at hopper.</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665DDB" w:rsidRPr="00665DDB" w14:paraId="46EFFFAA" w14:textId="77777777" w:rsidTr="00665DDB">
        <w:trPr>
          <w:jc w:val="center"/>
          <w:cantSplit/>
        </w:trPr>
        <w:tc>
          <w:tcPr>
            <w:tcW w:w="1368" w:type="dxa"/>
            <w:shd w:fill="F4F0F7"/>
          </w:tcPr>
          <w:p w14:paraId="4FBBD42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lastRenderedPageBreak/>
              <w:t>Entanglement of climbing ropes or equipment</w:t>
            </w:r>
          </w:p>
        </w:tc>
        <w:tc>
          <w:tcPr>
            <w:tcW w:w="1080" w:type="dxa"/>
            <w:shd w:fill="F4F0F7"/>
          </w:tcPr>
          <w:p w14:paraId="73C7194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Climber, ground staff</w:t>
            </w:r>
          </w:p>
        </w:tc>
        <w:tc>
          <w:tcPr>
            <w:tcW w:w="1584" w:type="dxa"/>
            <w:shd w:fill="F4F0F7"/>
          </w:tcPr>
          <w:p w14:paraId="3821F10B"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Rope drawn into chipper causing serious injury</w:t>
            </w:r>
          </w:p>
        </w:tc>
        <w:tc>
          <w:tcPr>
            <w:tcW w:w="576" w:type="dxa"/>
            <w:shd w:fill="F4F0F7"/>
          </w:tcPr>
          <w:p w14:paraId="0928FFA7"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4F0F7"/>
          </w:tcPr>
          <w:p w14:paraId="04E4562E"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ED7D31" w:themeFill="accent6" w:themeFillShade="BF"/>
          </w:tcPr>
          <w:p w14:paraId="46CAD224"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15</w:t>
            </w:r>
          </w:p>
        </w:tc>
        <w:tc>
          <w:tcPr>
            <w:tcW w:w="4104" w:type="dxa"/>
            <w:shd w:fill="F4F0F7"/>
          </w:tcPr>
          <w:p w14:paraId="6DEC8817"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No chipping within tree dripline during climbing unless agreed and controlled; ropes managed separately; clear communication between climber and ground staff; chipper isolated during lowering operations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665DDB" w:rsidRPr="00665DDB" w14:paraId="7754F1B4" w14:textId="77777777" w:rsidTr="00665DDB">
        <w:trPr>
          <w:jc w:val="center"/>
          <w:cantSplit/>
        </w:trPr>
        <w:tc>
          <w:tcPr>
            <w:tcW w:w="1368" w:type="dxa"/>
            <w:shd w:fill="FFFFFF"/>
          </w:tcPr>
          <w:p w14:paraId="002FEDD6"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Traffic interface</w:t>
            </w:r>
          </w:p>
        </w:tc>
        <w:tc>
          <w:tcPr>
            <w:tcW w:w="1080" w:type="dxa"/>
            <w:shd w:fill="FFFFFF"/>
          </w:tcPr>
          <w:p w14:paraId="49C3CC62"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 road users</w:t>
            </w:r>
          </w:p>
        </w:tc>
        <w:tc>
          <w:tcPr>
            <w:tcW w:w="1584" w:type="dxa"/>
            <w:shd w:fill="FFFFFF"/>
          </w:tcPr>
          <w:p w14:paraId="7784BACB"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Collision or vehicle strike</w:t>
            </w:r>
          </w:p>
        </w:tc>
        <w:tc>
          <w:tcPr>
            <w:tcW w:w="576" w:type="dxa"/>
            <w:shd w:fill="FFFFFF"/>
          </w:tcPr>
          <w:p w14:paraId="39FEFB40"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FFFFF"/>
          </w:tcPr>
          <w:p w14:paraId="05F9A9AF"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ED7D31" w:themeFill="accent6" w:themeFillShade="BF"/>
          </w:tcPr>
          <w:p w14:paraId="55EF5379"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15</w:t>
            </w:r>
          </w:p>
        </w:tc>
        <w:tc>
          <w:tcPr>
            <w:tcW w:w="4104" w:type="dxa"/>
            <w:shd w:fill="FFFFFF"/>
          </w:tcPr>
          <w:p w14:paraId="59622BF0"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Machine positioned to minimise traffic exposure; high visibility clothing worn; traffic management implemented to Chapter 8 where required; safe vehicle parking; Team Leader oversees setup.</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665DDB" w:rsidRPr="00665DDB" w14:paraId="4C817F8B" w14:textId="77777777" w:rsidTr="00665DDB">
        <w:trPr>
          <w:jc w:val="center"/>
          <w:cantSplit/>
        </w:trPr>
        <w:tc>
          <w:tcPr>
            <w:tcW w:w="1368" w:type="dxa"/>
            <w:shd w:fill="F4F0F7"/>
          </w:tcPr>
          <w:p w14:paraId="10C98253"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Contaminated material (metal, stone, waste)</w:t>
            </w:r>
          </w:p>
        </w:tc>
        <w:tc>
          <w:tcPr>
            <w:tcW w:w="1080" w:type="dxa"/>
            <w:shd w:fill="F4F0F7"/>
          </w:tcPr>
          <w:p w14:paraId="1D996E4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4F0F7"/>
          </w:tcPr>
          <w:p w14:paraId="2227DE7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Machine damage or projectile hazard</w:t>
            </w:r>
          </w:p>
        </w:tc>
        <w:tc>
          <w:tcPr>
            <w:tcW w:w="576" w:type="dxa"/>
            <w:shd w:fill="F4F0F7"/>
          </w:tcPr>
          <w:p w14:paraId="6E8DC102"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4F0F7"/>
          </w:tcPr>
          <w:p w14:paraId="4F3264C2"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835" w:type="dxa"/>
            <w:shd w:val="clear" w:color="auto" w:fill="ED7D31" w:themeFill="accent6" w:themeFillShade="BF"/>
          </w:tcPr>
          <w:p w14:paraId="5B504A0E"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12</w:t>
            </w:r>
          </w:p>
        </w:tc>
        <w:tc>
          <w:tcPr>
            <w:tcW w:w="4104" w:type="dxa"/>
            <w:shd w:fill="F4F0F7"/>
          </w:tcPr>
          <w:p w14:paraId="3235E449"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 xml:space="preserve">Visual inspection of brash prior to feeding; remove metal/stone; do not chip construction waste; stop machine if unusual vibration/noise; PPE </w:t>
            </w:r>
            <w:proofErr w:type="gramStart"/>
            <w:r w:rsidRPr="00665DDB">
              <w:rPr>
                <w:rFonts w:ascii="Aptos" w:hAnsi="Aptos" w:eastAsia="Aptos" w:cs="Aptos"/>
                <w:sz w:val="20"/>
                <w:szCs w:val="20"/>
              </w:rPr>
              <w:t>worn at all times</w:t>
            </w:r>
            <w:proofErr w:type="gramEnd"/>
            <w:r w:rsidRPr="00665DDB">
              <w:rPr>
                <w:rFonts w:ascii="Aptos" w:hAnsi="Aptos" w:eastAsia="Aptos" w:cs="Aptos"/>
                <w:sz w:val="20"/>
                <w:szCs w:val="20"/>
              </w:rPr>
              <w:t>.</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665DDB" w:rsidRPr="00665DDB" w14:paraId="3AF8BEA5" w14:textId="77777777" w:rsidTr="00665DDB">
        <w:trPr>
          <w:jc w:val="center"/>
          <w:cantSplit/>
        </w:trPr>
        <w:tc>
          <w:tcPr>
            <w:tcW w:w="1368" w:type="dxa"/>
            <w:shd w:fill="FFFFFF"/>
          </w:tcPr>
          <w:p w14:paraId="1F06C5CC"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Noise exposure (&gt;100dB typical)</w:t>
            </w:r>
          </w:p>
        </w:tc>
        <w:tc>
          <w:tcPr>
            <w:tcW w:w="1080" w:type="dxa"/>
            <w:shd w:fill="FFFFFF"/>
          </w:tcPr>
          <w:p w14:paraId="61DEF5D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FFFFF"/>
          </w:tcPr>
          <w:p w14:paraId="4189B43C"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Noise-induced hearing loss</w:t>
            </w:r>
          </w:p>
        </w:tc>
        <w:tc>
          <w:tcPr>
            <w:tcW w:w="576" w:type="dxa"/>
            <w:shd w:fill="FFFFFF"/>
          </w:tcPr>
          <w:p w14:paraId="5AD4430D"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FFFFF"/>
          </w:tcPr>
          <w:p w14:paraId="1C1D4116"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835" w:type="dxa"/>
            <w:shd w:val="clear" w:color="auto" w:fill="ED7D31" w:themeFill="accent6" w:themeFillShade="BF"/>
          </w:tcPr>
          <w:p w14:paraId="2956AA08"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12</w:t>
            </w:r>
          </w:p>
        </w:tc>
        <w:tc>
          <w:tcPr>
            <w:tcW w:w="4104" w:type="dxa"/>
            <w:shd w:fill="FFFFFF"/>
          </w:tcPr>
          <w:p w14:paraId="7CC5C1DB"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Hearing protection mandatory; exposure managed under ARB-GRA-15; minimise duration; rotate tasks; maintenance to reduce excess noise.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665DDB" w:rsidRPr="00665DDB" w14:paraId="4DCF5FD1" w14:textId="77777777" w:rsidTr="00665DDB">
        <w:trPr>
          <w:jc w:val="center"/>
          <w:cantSplit/>
        </w:trPr>
        <w:tc>
          <w:tcPr>
            <w:tcW w:w="1368" w:type="dxa"/>
            <w:shd w:fill="F4F0F7"/>
          </w:tcPr>
          <w:p w14:paraId="73B69A7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Hand-arm vibration</w:t>
            </w:r>
          </w:p>
        </w:tc>
        <w:tc>
          <w:tcPr>
            <w:tcW w:w="1080" w:type="dxa"/>
            <w:shd w:fill="F4F0F7"/>
          </w:tcPr>
          <w:p w14:paraId="3F503E2A"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4F0F7"/>
          </w:tcPr>
          <w:p w14:paraId="046DAC00"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HAVS development</w:t>
            </w:r>
          </w:p>
        </w:tc>
        <w:tc>
          <w:tcPr>
            <w:tcW w:w="576" w:type="dxa"/>
            <w:shd w:fill="F4F0F7"/>
          </w:tcPr>
          <w:p w14:paraId="7E6C2E33"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4F0F7"/>
          </w:tcPr>
          <w:p w14:paraId="17354F32"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4</w:t>
            </w:r>
          </w:p>
        </w:tc>
        <w:tc>
          <w:tcPr>
            <w:tcW w:w="835" w:type="dxa"/>
            <w:shd w:val="clear" w:color="auto" w:fill="ED7D31" w:themeFill="accent6" w:themeFillShade="BF"/>
          </w:tcPr>
          <w:p w14:paraId="732BDD98"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12</w:t>
            </w:r>
          </w:p>
        </w:tc>
        <w:tc>
          <w:tcPr>
            <w:tcW w:w="4104" w:type="dxa"/>
            <w:shd w:fill="F4F0F7"/>
          </w:tcPr>
          <w:p w14:paraId="74E10567"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 xml:space="preserve">Exposure managed under ARB-GRA-21; trigger time monitored; </w:t>
            </w:r>
            <w:r w:rsidRPr="00665DDB">
              <w:rPr>
                <w:rFonts w:ascii="Aptos" w:hAnsi="Aptos" w:eastAsia="Aptos" w:cs="Aptos"/>
                <w:sz w:val="20"/>
                <w:szCs w:val="20"/>
              </w:rPr>
              <w:lastRenderedPageBreak/>
              <w:t>rotate tasks; maintain cutting blades and rollers.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665DDB" w:rsidRPr="00665DDB" w14:paraId="6349B798" w14:textId="77777777" w:rsidTr="00665DDB">
        <w:trPr>
          <w:jc w:val="center"/>
          <w:cantSplit/>
        </w:trPr>
        <w:tc>
          <w:tcPr>
            <w:tcW w:w="1368" w:type="dxa"/>
            <w:shd w:fill="FFFFFF"/>
          </w:tcPr>
          <w:p w14:paraId="279BBFDA"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Machine instability or movement</w:t>
            </w:r>
          </w:p>
        </w:tc>
        <w:tc>
          <w:tcPr>
            <w:tcW w:w="1080" w:type="dxa"/>
            <w:shd w:fill="FFFFFF"/>
          </w:tcPr>
          <w:p w14:paraId="1D1BC96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FFFFF"/>
          </w:tcPr>
          <w:p w14:paraId="4E09C7D6"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Crush injury or rollover</w:t>
            </w:r>
          </w:p>
        </w:tc>
        <w:tc>
          <w:tcPr>
            <w:tcW w:w="576" w:type="dxa"/>
            <w:shd w:fill="FFFFFF"/>
          </w:tcPr>
          <w:p w14:paraId="684433A8"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FFFFF"/>
          </w:tcPr>
          <w:p w14:paraId="1B7EA8D9"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ED7D31" w:themeFill="accent6" w:themeFillShade="BF"/>
          </w:tcPr>
          <w:p w14:paraId="65204720"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15</w:t>
            </w:r>
          </w:p>
        </w:tc>
        <w:tc>
          <w:tcPr>
            <w:tcW w:w="4104" w:type="dxa"/>
            <w:shd w:fill="FFFFFF"/>
          </w:tcPr>
          <w:p w14:paraId="22557C9B"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Stable ground selected; handbrake engaged; wheel chocks where required; outriggers deployed correctly; no repositioning while infeed active.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665DDB" w:rsidRPr="00665DDB" w14:paraId="57196EF2" w14:textId="77777777" w:rsidTr="00665DDB">
        <w:trPr>
          <w:jc w:val="center"/>
          <w:cantSplit/>
        </w:trPr>
        <w:tc>
          <w:tcPr>
            <w:tcW w:w="1368" w:type="dxa"/>
            <w:shd w:fill="F4F0F7"/>
          </w:tcPr>
          <w:p w14:paraId="1E1526C6"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Maintenance or clearing blockages</w:t>
            </w:r>
          </w:p>
        </w:tc>
        <w:tc>
          <w:tcPr>
            <w:tcW w:w="1080" w:type="dxa"/>
            <w:shd w:fill="F4F0F7"/>
          </w:tcPr>
          <w:p w14:paraId="2C7D4AA1"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Operators</w:t>
            </w:r>
          </w:p>
        </w:tc>
        <w:tc>
          <w:tcPr>
            <w:tcW w:w="1584" w:type="dxa"/>
            <w:shd w:fill="F4F0F7"/>
          </w:tcPr>
          <w:p w14:paraId="5DA4CE04"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Entanglement during maintenance</w:t>
            </w:r>
          </w:p>
        </w:tc>
        <w:tc>
          <w:tcPr>
            <w:tcW w:w="576" w:type="dxa"/>
            <w:shd w:fill="F4F0F7"/>
          </w:tcPr>
          <w:p w14:paraId="16804CE4"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3</w:t>
            </w:r>
          </w:p>
        </w:tc>
        <w:tc>
          <w:tcPr>
            <w:tcW w:w="576" w:type="dxa"/>
            <w:shd w:fill="F4F0F7"/>
          </w:tcPr>
          <w:p w14:paraId="53128DB6"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sz w:val="20"/>
                <w:szCs w:val="20"/>
              </w:rPr>
              <w:t>5</w:t>
            </w:r>
          </w:p>
        </w:tc>
        <w:tc>
          <w:tcPr>
            <w:tcW w:w="835" w:type="dxa"/>
            <w:shd w:val="clear" w:color="auto" w:fill="ED7D31" w:themeFill="accent6" w:themeFillShade="BF"/>
          </w:tcPr>
          <w:p w14:paraId="09D35284" w14:textId="77777777" w:rsidR="00127914" w:rsidRPr="00665DDB" w:rsidRDefault="00000000">
            <w:pPr>
              <w:spacing w:after="0" w:line="240" w:lineRule="auto"/>
              <w:jc w:val="center"/>
              <w:rPr>
                <w:rFonts w:ascii="Aptos Display" w:hAnsi="Aptos Display"/>
                <w:sz w:val="20"/>
                <w:szCs w:val="20"/>
              </w:rPr>
            </w:pPr>
            <w:r w:rsidRPr="00665DDB">
              <w:rPr>
                <w:rFonts w:ascii="Aptos" w:hAnsi="Aptos" w:eastAsia="Aptos" w:cs="Aptos"/>
                <w:color w:val="FFFFFF"/>
                <w:sz w:val="20"/>
                <w:szCs w:val="20"/>
              </w:rPr>
              <w:t>15</w:t>
            </w:r>
          </w:p>
        </w:tc>
        <w:tc>
          <w:tcPr>
            <w:tcW w:w="4104" w:type="dxa"/>
            <w:shd w:fill="F4F0F7"/>
          </w:tcPr>
          <w:p w14:paraId="0B114BCD" w14:textId="77777777" w:rsidR="00127914" w:rsidRPr="00665DDB" w:rsidRDefault="00000000">
            <w:pPr>
              <w:spacing w:after="0" w:line="240" w:lineRule="auto"/>
              <w:rPr>
                <w:rFonts w:ascii="Aptos Display" w:hAnsi="Aptos Display"/>
                <w:sz w:val="20"/>
                <w:szCs w:val="20"/>
              </w:rPr>
            </w:pPr>
            <w:r w:rsidRPr="00665DDB">
              <w:rPr>
                <w:rFonts w:ascii="Aptos" w:hAnsi="Aptos" w:eastAsia="Aptos" w:cs="Aptos"/>
                <w:sz w:val="20"/>
                <w:szCs w:val="20"/>
              </w:rPr>
              <w:t>Engine isolated and key removed; wait for complete stop of all moving parts; follow manufacturer lock-off procedure; no hands into infeed; use tools to clear blockages; maintenance by competent person only.</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bl>
    <w:p w14:paraId="05C227FD" w14:textId="77777777" w:rsidR="00127914" w:rsidRPr="00665DDB" w:rsidRDefault="00000000">
      <w:pPr>
        <w:pStyle w:val="Heading2"/>
        <w:rPr>
          <w:rFonts w:ascii="Aptos Display" w:hAnsi="Aptos Display"/>
          <w:color w:val="auto"/>
          <w:sz w:val="20"/>
          <w:szCs w:val="20"/>
        </w:rPr>
      </w:pPr>
      <w:r w:rsidRPr="00665DDB">
        <w:rPr>
          <w:rFonts w:ascii="Aptos" w:hAnsi="Aptos" w:eastAsia="Aptos" w:cs="Aptos"/>
          <w:color w:val="auto"/>
          <w:sz w:val="20"/>
          <w:szCs w:val="20"/>
        </w:rPr>
        <w:t>9. Review &amp; Monitoring</w:t>
      </w:r>
    </w:p>
    <w:p w14:paraId="0484C1DF" w14:textId="77777777" w:rsidR="00127914" w:rsidRPr="00665DDB" w:rsidRDefault="00000000">
      <w:pPr>
        <w:rPr>
          <w:rFonts w:ascii="Aptos Display" w:hAnsi="Aptos Display"/>
          <w:sz w:val="20"/>
          <w:szCs w:val="20"/>
        </w:rPr>
      </w:pPr>
      <w:r w:rsidRPr="00665DDB">
        <w:rPr>
          <w:rFonts w:ascii="Aptos" w:hAnsi="Aptos" w:eastAsia="Aptos" w:cs="Aptos"/>
          <w:sz w:val="20"/>
          <w:szCs w:val="20"/>
        </w:rPr>
        <w:t>This GRA must be reviewed annually, following any incident, near miss, change in equipment or legislative update.</w:t>
      </w:r>
    </w:p>
    <w:p w14:paraId="740E3AE3" w14:textId="3D7ECF1D" w:rsidR="00665DDB" w:rsidRPr="00665DDB" w:rsidRDefault="00000000" w:rsidP="00665DDB">
      <w:pPr>
        <w:rPr>
          <w:rFonts w:ascii="Aptos Display" w:hAnsi="Aptos Display"/>
          <w:sz w:val="20"/>
          <w:szCs w:val="20"/>
        </w:rPr>
      </w:pPr>
      <w:r w:rsidRPr="00665DDB">
        <w:rPr>
          <w:rFonts w:ascii="Aptos" w:hAnsi="Aptos" w:eastAsia="Aptos" w:cs="Aptos"/>
          <w:sz w:val="20"/>
          <w:szCs w:val="20"/>
        </w:rPr>
        <w:br/>
      </w:r>
    </w:p>
    <w:p w14:paraId="57FC3BE4" w14:textId="715862B3" w:rsidR="00127914" w:rsidRPr="00665DDB" w:rsidRDefault="00127914">
      <w:pPr>
        <w:rPr>
          <w:rFonts w:ascii="Aptos Display" w:hAnsi="Aptos Display"/>
          <w:sz w:val="20"/>
          <w:szCs w:val="20"/>
        </w:rPr>
      </w:pPr>
    </w:p>
    <w:sectPr w:rsidR="00127914" w:rsidRPr="00665DDB" w:rsidSect="00665DDB">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46864" w14:textId="77777777" w:rsidR="00397492" w:rsidRDefault="00397492" w:rsidP="00665DDB">
      <w:pPr>
        <w:spacing w:after="0" w:line="240" w:lineRule="auto"/>
      </w:pPr>
      <w:r>
        <w:separator/>
      </w:r>
    </w:p>
  </w:endnote>
  <w:endnote w:type="continuationSeparator" w:id="0">
    <w:p w14:paraId="114C3E14" w14:textId="77777777" w:rsidR="00397492" w:rsidRDefault="00397492" w:rsidP="00665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2C3D4" w14:textId="77777777" w:rsidR="00665DDB" w:rsidRPr="00665DDB" w:rsidRDefault="00665DDB" w:rsidP="00665DDB">
    <w:pPr>
      <w:spacing w:after="0"/>
      <w:rPr>
        <w:rFonts w:ascii="Aptos Display" w:hAnsi="Aptos Display"/>
        <w:color w:val="FF0000"/>
        <w:sz w:val="16"/>
        <w:szCs w:val="16"/>
      </w:rPr>
    </w:pPr>
    <w:r w:rsidRPr="00665DDB">
      <w:rPr>
        <w:rFonts w:ascii="Aptos" w:hAnsi="Aptos" w:eastAsia="Aptos" w:cs="Aptos"/>
        <w:color w:val="FF0000"/>
        <w:sz w:val="20"/>
        <w:szCs w:val="16"/>
      </w:rPr>
      <w:t>[COMPANY NAME] – GRA Wood Chipping Operations - ARB-GRA-23</w:t>
    </w:r>
  </w:p>
  <w:p w14:paraId="759F5F26" w14:textId="77777777" w:rsidR="00665DDB" w:rsidRPr="00665DDB" w:rsidRDefault="00665DDB" w:rsidP="00665DDB">
    <w:pPr>
      <w:spacing w:after="0"/>
      <w:rPr>
        <w:rFonts w:ascii="Aptos Display" w:hAnsi="Aptos Display"/>
        <w:color w:val="FF0000"/>
        <w:sz w:val="16"/>
        <w:szCs w:val="16"/>
      </w:rPr>
    </w:pPr>
    <w:r w:rsidRPr="00665DDB">
      <w:rPr>
        <w:rFonts w:ascii="Aptos" w:hAnsi="Aptos" w:eastAsia="Aptos" w:cs="Aptos"/>
        <w:color w:val="FF0000"/>
        <w:sz w:val="20"/>
        <w:szCs w:val="16"/>
      </w:rPr>
      <w:t>Version: [</w:t>
    </w:r>
    <w:proofErr w:type="gramStart"/>
    <w:r w:rsidRPr="00665DDB">
      <w:rPr>
        <w:rFonts w:ascii="Aptos" w:hAnsi="Aptos" w:eastAsia="Aptos" w:cs="Aptos"/>
        <w:color w:val="FF0000"/>
        <w:sz w:val="20"/>
        <w:szCs w:val="16"/>
      </w:rPr>
      <w:t xml:space="preserve">VERSION]   </w:t>
    </w:r>
    <w:proofErr w:type="gramEnd"/>
    <w:r w:rsidRPr="00665DDB">
      <w:rPr>
        <w:rFonts w:ascii="Aptos" w:hAnsi="Aptos" w:eastAsia="Aptos" w:cs="Aptos"/>
        <w:color w:val="FF0000"/>
        <w:sz w:val="20"/>
        <w:szCs w:val="16"/>
      </w:rPr>
      <w:t>Date Issued: [DATE]   Review Date: [REVIEW DATE]</w:t>
    </w:r>
  </w:p>
  <w:p w14:paraId="051E8C18" w14:textId="1A187008" w:rsidR="00665DDB" w:rsidRPr="00665DDB" w:rsidRDefault="00665DDB" w:rsidP="00665DDB">
    <w:pPr>
      <w:spacing w:after="0"/>
      <w:rPr>
        <w:rFonts w:ascii="Aptos Display" w:hAnsi="Aptos Display"/>
        <w:color w:val="FF0000"/>
        <w:sz w:val="16"/>
        <w:szCs w:val="16"/>
      </w:rPr>
    </w:pPr>
    <w:r w:rsidRPr="00665DDB">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C2E360" w14:textId="77777777" w:rsidR="00397492" w:rsidRDefault="00397492" w:rsidP="00665DDB">
      <w:pPr>
        <w:spacing w:after="0" w:line="240" w:lineRule="auto"/>
      </w:pPr>
      <w:r>
        <w:separator/>
      </w:r>
    </w:p>
  </w:footnote>
  <w:footnote w:type="continuationSeparator" w:id="0">
    <w:p w14:paraId="02CCCDF3" w14:textId="77777777" w:rsidR="00397492" w:rsidRDefault="00397492" w:rsidP="00665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0DB2D" w14:textId="3031EADC" w:rsidR="00665DDB" w:rsidRPr="00665DDB" w:rsidRDefault="00665DDB" w:rsidP="00665DDB">
    <w:pPr>
      <w:rPr>
        <w:rFonts w:ascii="Aptos Display" w:hAnsi="Aptos Display"/>
        <w:color w:val="FF0000"/>
        <w:sz w:val="20"/>
        <w:szCs w:val="20"/>
      </w:rPr>
    </w:pPr>
    <w:r w:rsidRPr="00665DDB">
      <w:rPr>
        <w:rFonts w:ascii="Aptos" w:hAnsi="Aptos" w:eastAsia="Aptos" w:cs="Aptos"/>
        <w:color w:val="FF0000"/>
        <w:sz w:val="20"/>
        <w:szCs w:val="20"/>
      </w:rPr>
      <w:t>LOGO [Insert Company Logo Here]</w:t>
    </w:r>
    <w:r w:rsidRPr="00665DDB">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2359505">
    <w:abstractNumId w:val="8"/>
  </w:num>
  <w:num w:numId="2" w16cid:durableId="1465582477">
    <w:abstractNumId w:val="6"/>
  </w:num>
  <w:num w:numId="3" w16cid:durableId="1603954015">
    <w:abstractNumId w:val="5"/>
  </w:num>
  <w:num w:numId="4" w16cid:durableId="827139600">
    <w:abstractNumId w:val="4"/>
  </w:num>
  <w:num w:numId="5" w16cid:durableId="1451364733">
    <w:abstractNumId w:val="7"/>
  </w:num>
  <w:num w:numId="6" w16cid:durableId="1247232537">
    <w:abstractNumId w:val="3"/>
  </w:num>
  <w:num w:numId="7" w16cid:durableId="937641316">
    <w:abstractNumId w:val="2"/>
  </w:num>
  <w:num w:numId="8" w16cid:durableId="1447236575">
    <w:abstractNumId w:val="1"/>
  </w:num>
  <w:num w:numId="9" w16cid:durableId="1025983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914"/>
    <w:rsid w:val="0015074B"/>
    <w:rsid w:val="0029639D"/>
    <w:rsid w:val="00326F90"/>
    <w:rsid w:val="00342D28"/>
    <w:rsid w:val="00397492"/>
    <w:rsid w:val="004C251E"/>
    <w:rsid w:val="00665DD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CBC7B"/>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2026-02-15T14:27:00Z</dcterms:created>
  <dcterms:modified xsi:type="dcterms:W3CDTF">2026-02-15T14:32:00Z</dcterms:modified>
  <cp:category/>
</cp:coreProperties>
</file>