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7848E" w14:textId="77777777" w:rsidR="00944550" w:rsidRPr="005409C2" w:rsidRDefault="0088038E" w:rsidP="00944550">
      <w:pPr>
        <w:jc w:val="center"/>
        <w:rPr>
          <w:rFonts w:ascii="Aptos" w:hAnsi="Aptos" w:cs="Arial"/>
          <w:b/>
          <w:bCs/>
          <w:color w:val="EE0000"/>
          <w:sz w:val="20"/>
          <w:szCs w:val="20"/>
          <w:u w:val="single"/>
        </w:rPr>
      </w:pPr>
      <w:r w:rsidRPr="005409C2">
        <w:rPr>
          <w:rFonts w:ascii="Aptos" w:hAnsi="Aptos" w:cs="Arial"/>
          <w:b/>
          <w:bCs/>
          <w:color w:val="EE0000"/>
          <w:sz w:val="20"/>
          <w:szCs w:val="20"/>
          <w:u w:val="single"/>
        </w:rPr>
        <w:t>Company</w:t>
      </w:r>
      <w:r w:rsidR="00944550" w:rsidRPr="005409C2">
        <w:rPr>
          <w:rFonts w:ascii="Aptos" w:hAnsi="Aptos" w:cs="Arial"/>
          <w:b/>
          <w:bCs/>
          <w:color w:val="EE0000"/>
          <w:sz w:val="20"/>
          <w:szCs w:val="20"/>
          <w:u w:val="single"/>
        </w:rPr>
        <w:t xml:space="preserve"> Ltd</w:t>
      </w:r>
    </w:p>
    <w:p w14:paraId="19354070" w14:textId="77777777" w:rsidR="00EF5170" w:rsidRPr="005409C2" w:rsidRDefault="00EF5170" w:rsidP="00EF5170">
      <w:pPr>
        <w:jc w:val="center"/>
        <w:rPr>
          <w:rFonts w:ascii="Aptos" w:hAnsi="Aptos" w:cs="Arial"/>
          <w:sz w:val="20"/>
          <w:szCs w:val="20"/>
          <w:u w:val="single"/>
        </w:rPr>
      </w:pPr>
      <w:r w:rsidRPr="005409C2">
        <w:rPr>
          <w:rFonts w:ascii="Aptos" w:hAnsi="Aptos" w:cs="Arial"/>
          <w:sz w:val="20"/>
          <w:szCs w:val="20"/>
          <w:u w:val="single"/>
        </w:rPr>
        <w:t>Storage of Product Procedure</w:t>
      </w:r>
    </w:p>
    <w:p w14:paraId="2AF5BE1D" w14:textId="77777777" w:rsidR="00EF5170" w:rsidRPr="005409C2" w:rsidRDefault="00EF5170" w:rsidP="00EF5170">
      <w:pPr>
        <w:jc w:val="center"/>
        <w:rPr>
          <w:rFonts w:ascii="Aptos" w:hAnsi="Aptos" w:cs="Arial"/>
          <w:b/>
          <w:bCs/>
          <w:sz w:val="20"/>
          <w:szCs w:val="20"/>
        </w:rPr>
      </w:pPr>
    </w:p>
    <w:p w14:paraId="308B2592" w14:textId="77777777" w:rsidR="00EF5170" w:rsidRPr="005409C2" w:rsidRDefault="00EF5170" w:rsidP="00EF5170">
      <w:pPr>
        <w:rPr>
          <w:rFonts w:ascii="Aptos" w:hAnsi="Aptos" w:cs="Arial"/>
          <w:b/>
          <w:bCs/>
          <w:sz w:val="20"/>
          <w:szCs w:val="20"/>
        </w:rPr>
      </w:pPr>
      <w:r w:rsidRPr="005409C2">
        <w:rPr>
          <w:rFonts w:ascii="Aptos" w:hAnsi="Aptos" w:cs="Arial"/>
          <w:b/>
          <w:bCs/>
          <w:sz w:val="20"/>
          <w:szCs w:val="20"/>
        </w:rPr>
        <w:t>Scope:</w:t>
      </w:r>
    </w:p>
    <w:p w14:paraId="652D0D01" w14:textId="77777777" w:rsidR="00EF5170" w:rsidRPr="005409C2" w:rsidRDefault="00EF5170" w:rsidP="00EF5170">
      <w:pPr>
        <w:rPr>
          <w:rFonts w:ascii="Aptos" w:hAnsi="Aptos" w:cs="Arial"/>
          <w:b/>
          <w:bCs/>
          <w:sz w:val="20"/>
          <w:szCs w:val="20"/>
        </w:rPr>
      </w:pPr>
    </w:p>
    <w:p w14:paraId="0C58DDB2" w14:textId="77777777" w:rsidR="00EF5170" w:rsidRPr="005409C2" w:rsidRDefault="00EF5170" w:rsidP="00EF5170">
      <w:pPr>
        <w:rPr>
          <w:rFonts w:ascii="Aptos" w:hAnsi="Aptos" w:cs="Arial"/>
          <w:sz w:val="20"/>
          <w:szCs w:val="20"/>
        </w:rPr>
      </w:pPr>
      <w:r w:rsidRPr="005409C2">
        <w:rPr>
          <w:rFonts w:ascii="Aptos" w:hAnsi="Aptos" w:cs="Arial"/>
          <w:sz w:val="20"/>
          <w:szCs w:val="20"/>
        </w:rPr>
        <w:t>This procedure shall apply to all products delivered into the company and subsequently stored and all product produced and stored by the company</w:t>
      </w:r>
    </w:p>
    <w:p w14:paraId="483DB295" w14:textId="77777777" w:rsidR="00EF5170" w:rsidRPr="005409C2" w:rsidRDefault="00EF5170" w:rsidP="00EF5170">
      <w:pPr>
        <w:rPr>
          <w:rFonts w:ascii="Aptos" w:hAnsi="Aptos" w:cs="Arial"/>
          <w:sz w:val="20"/>
          <w:szCs w:val="20"/>
        </w:rPr>
      </w:pPr>
    </w:p>
    <w:p w14:paraId="01F8CB76" w14:textId="77777777" w:rsidR="00EF5170" w:rsidRPr="005409C2" w:rsidRDefault="00EF5170" w:rsidP="00EF5170">
      <w:pPr>
        <w:rPr>
          <w:rFonts w:ascii="Aptos" w:hAnsi="Aptos" w:cs="Arial"/>
          <w:b/>
          <w:bCs/>
          <w:sz w:val="20"/>
          <w:szCs w:val="20"/>
        </w:rPr>
      </w:pPr>
      <w:r w:rsidRPr="005409C2">
        <w:rPr>
          <w:rFonts w:ascii="Aptos" w:hAnsi="Aptos" w:cs="Arial"/>
          <w:b/>
          <w:bCs/>
          <w:sz w:val="20"/>
          <w:szCs w:val="20"/>
        </w:rPr>
        <w:t>Objectives:</w:t>
      </w:r>
    </w:p>
    <w:p w14:paraId="40A20C5D" w14:textId="77777777" w:rsidR="00EF5170" w:rsidRPr="005409C2" w:rsidRDefault="00EF5170" w:rsidP="00EF5170">
      <w:pPr>
        <w:rPr>
          <w:rFonts w:ascii="Aptos" w:hAnsi="Aptos" w:cs="Arial"/>
          <w:b/>
          <w:bCs/>
          <w:sz w:val="20"/>
          <w:szCs w:val="20"/>
        </w:rPr>
      </w:pPr>
    </w:p>
    <w:p w14:paraId="23C122DB" w14:textId="77777777" w:rsidR="00EF5170" w:rsidRPr="005409C2" w:rsidRDefault="00EF5170" w:rsidP="00EF5170">
      <w:pPr>
        <w:numPr>
          <w:ilvl w:val="0"/>
          <w:numId w:val="3"/>
        </w:numPr>
        <w:rPr>
          <w:rFonts w:ascii="Aptos" w:hAnsi="Aptos" w:cs="Arial"/>
          <w:b/>
          <w:bCs/>
          <w:sz w:val="20"/>
          <w:szCs w:val="20"/>
        </w:rPr>
      </w:pPr>
      <w:r w:rsidRPr="005409C2">
        <w:rPr>
          <w:rFonts w:ascii="Aptos" w:hAnsi="Aptos" w:cs="Arial"/>
          <w:sz w:val="20"/>
          <w:szCs w:val="20"/>
        </w:rPr>
        <w:t>To reduce risk of injury through unnecessary manual handling</w:t>
      </w:r>
    </w:p>
    <w:p w14:paraId="4362F896" w14:textId="77777777" w:rsidR="00EF5170" w:rsidRPr="005409C2" w:rsidRDefault="00EF5170" w:rsidP="00EF5170">
      <w:pPr>
        <w:numPr>
          <w:ilvl w:val="0"/>
          <w:numId w:val="3"/>
        </w:numPr>
        <w:rPr>
          <w:rFonts w:ascii="Aptos" w:hAnsi="Aptos" w:cs="Arial"/>
          <w:b/>
          <w:bCs/>
          <w:sz w:val="20"/>
          <w:szCs w:val="20"/>
        </w:rPr>
      </w:pPr>
      <w:r w:rsidRPr="005409C2">
        <w:rPr>
          <w:rFonts w:ascii="Aptos" w:hAnsi="Aptos" w:cs="Arial"/>
          <w:sz w:val="20"/>
          <w:szCs w:val="20"/>
        </w:rPr>
        <w:t>To control risks of substances hazardous to health</w:t>
      </w:r>
    </w:p>
    <w:p w14:paraId="46E761D7" w14:textId="77777777" w:rsidR="00EF5170" w:rsidRPr="005409C2" w:rsidRDefault="00EF5170" w:rsidP="00EF5170">
      <w:pPr>
        <w:numPr>
          <w:ilvl w:val="0"/>
          <w:numId w:val="4"/>
        </w:numPr>
        <w:rPr>
          <w:rFonts w:ascii="Aptos" w:hAnsi="Aptos" w:cs="Arial"/>
          <w:sz w:val="20"/>
          <w:szCs w:val="20"/>
        </w:rPr>
      </w:pPr>
      <w:r w:rsidRPr="005409C2">
        <w:rPr>
          <w:rFonts w:ascii="Aptos" w:hAnsi="Aptos" w:cs="Arial"/>
          <w:sz w:val="20"/>
          <w:szCs w:val="20"/>
        </w:rPr>
        <w:t>To control risks of substances hazardous to the environment</w:t>
      </w:r>
    </w:p>
    <w:p w14:paraId="35A15CA8" w14:textId="77777777" w:rsidR="00EF5170" w:rsidRPr="005409C2" w:rsidRDefault="00EF5170" w:rsidP="00EF5170">
      <w:pPr>
        <w:numPr>
          <w:ilvl w:val="0"/>
          <w:numId w:val="1"/>
        </w:numPr>
        <w:rPr>
          <w:rFonts w:ascii="Aptos" w:hAnsi="Aptos" w:cs="Arial"/>
          <w:sz w:val="20"/>
          <w:szCs w:val="20"/>
        </w:rPr>
      </w:pPr>
      <w:r w:rsidRPr="005409C2">
        <w:rPr>
          <w:rFonts w:ascii="Aptos" w:hAnsi="Aptos" w:cs="Arial"/>
          <w:sz w:val="20"/>
          <w:szCs w:val="20"/>
        </w:rPr>
        <w:t>To reduce risk of degradation of product or material</w:t>
      </w:r>
    </w:p>
    <w:p w14:paraId="0A6C73EC" w14:textId="77777777" w:rsidR="00EF5170" w:rsidRPr="005409C2" w:rsidRDefault="00EF5170" w:rsidP="00EF5170">
      <w:pPr>
        <w:numPr>
          <w:ilvl w:val="0"/>
          <w:numId w:val="1"/>
        </w:numPr>
        <w:rPr>
          <w:rFonts w:ascii="Aptos" w:hAnsi="Aptos" w:cs="Arial"/>
          <w:sz w:val="20"/>
          <w:szCs w:val="20"/>
        </w:rPr>
      </w:pPr>
      <w:r w:rsidRPr="005409C2">
        <w:rPr>
          <w:rFonts w:ascii="Aptos" w:hAnsi="Aptos" w:cs="Arial"/>
          <w:sz w:val="20"/>
          <w:szCs w:val="20"/>
        </w:rPr>
        <w:t>To ensure effective storage and retrieval of materials and equipment</w:t>
      </w:r>
    </w:p>
    <w:p w14:paraId="7DA7E4DF" w14:textId="77777777" w:rsidR="00EF5170" w:rsidRPr="005409C2" w:rsidRDefault="00EF5170" w:rsidP="00EF5170">
      <w:pPr>
        <w:numPr>
          <w:ilvl w:val="0"/>
          <w:numId w:val="1"/>
        </w:numPr>
        <w:rPr>
          <w:rFonts w:ascii="Aptos" w:hAnsi="Aptos" w:cs="Arial"/>
          <w:sz w:val="20"/>
          <w:szCs w:val="20"/>
        </w:rPr>
      </w:pPr>
      <w:r w:rsidRPr="005409C2">
        <w:rPr>
          <w:rFonts w:ascii="Aptos" w:hAnsi="Aptos" w:cs="Arial"/>
          <w:sz w:val="20"/>
          <w:szCs w:val="20"/>
        </w:rPr>
        <w:t>To ensure appropriate storage where there is a demonstration of provenance requirement</w:t>
      </w:r>
    </w:p>
    <w:p w14:paraId="2D042B6F" w14:textId="77777777" w:rsidR="00EF5170" w:rsidRPr="005409C2" w:rsidRDefault="00EF5170" w:rsidP="00EF5170">
      <w:pPr>
        <w:rPr>
          <w:rFonts w:ascii="Aptos" w:hAnsi="Aptos" w:cs="Arial"/>
          <w:sz w:val="20"/>
          <w:szCs w:val="20"/>
        </w:rPr>
      </w:pPr>
    </w:p>
    <w:p w14:paraId="140314DF" w14:textId="77777777" w:rsidR="00523BE0" w:rsidRPr="005409C2" w:rsidRDefault="00000000">
      <w:pPr>
        <w:rPr>
          <w:rFonts w:ascii="Aptos" w:hAnsi="Aptos"/>
          <w:sz w:val="20"/>
          <w:szCs w:val="20"/>
        </w:rPr>
      </w:pPr>
      <w:r w:rsidRPr="005409C2">
        <w:rPr>
          <w:rFonts w:ascii="Aptos" w:hAnsi="Aptos"/>
          <w:b/>
          <w:sz w:val="20"/>
          <w:szCs w:val="20"/>
        </w:rPr>
        <w:t>Legislative &amp; Best Practice Framework:</w:t>
      </w:r>
    </w:p>
    <w:p w14:paraId="554476CB" w14:textId="77777777" w:rsidR="00523BE0" w:rsidRPr="005409C2" w:rsidRDefault="00523BE0">
      <w:pPr>
        <w:rPr>
          <w:rFonts w:ascii="Aptos" w:hAnsi="Aptos"/>
          <w:sz w:val="20"/>
          <w:szCs w:val="20"/>
        </w:rPr>
      </w:pPr>
    </w:p>
    <w:p w14:paraId="3E8E2409" w14:textId="77777777" w:rsidR="00523BE0" w:rsidRPr="005409C2" w:rsidRDefault="00000000">
      <w:pPr>
        <w:rPr>
          <w:rFonts w:ascii="Aptos" w:hAnsi="Aptos"/>
          <w:sz w:val="20"/>
          <w:szCs w:val="20"/>
        </w:rPr>
      </w:pPr>
      <w:r w:rsidRPr="005409C2">
        <w:rPr>
          <w:rFonts w:ascii="Aptos" w:hAnsi="Aptos"/>
          <w:sz w:val="20"/>
          <w:szCs w:val="20"/>
        </w:rPr>
        <w:t>This procedure has regard to the following legislation and guidance. This list reflects the law known to be current at the time this procedure was last reviewed and is not exhaustive:</w:t>
      </w:r>
    </w:p>
    <w:p w14:paraId="6E094263" w14:textId="77777777" w:rsidR="00523BE0" w:rsidRPr="005409C2" w:rsidRDefault="00523BE0">
      <w:pPr>
        <w:rPr>
          <w:rFonts w:ascii="Aptos" w:hAnsi="Aptos"/>
          <w:sz w:val="20"/>
          <w:szCs w:val="20"/>
        </w:rPr>
      </w:pPr>
    </w:p>
    <w:p w14:paraId="7444B6FD" w14:textId="77777777" w:rsidR="00523BE0" w:rsidRPr="005409C2" w:rsidRDefault="00000000">
      <w:pPr>
        <w:numPr>
          <w:ilvl w:val="0"/>
          <w:numId w:val="3"/>
        </w:numPr>
        <w:rPr>
          <w:rFonts w:ascii="Aptos" w:hAnsi="Aptos" w:cs="Arial"/>
          <w:b/>
          <w:bCs/>
          <w:sz w:val="20"/>
          <w:szCs w:val="20"/>
        </w:rPr>
      </w:pPr>
      <w:r w:rsidRPr="005409C2">
        <w:rPr>
          <w:rFonts w:ascii="Aptos" w:hAnsi="Aptos"/>
          <w:sz w:val="20"/>
          <w:szCs w:val="20"/>
        </w:rPr>
        <w:t>Manual Handling Operations Regulations 1992, as amended – reducing risk from unnecessary manual handling during storage and retrieval</w:t>
      </w:r>
    </w:p>
    <w:p w14:paraId="0B2CFED3" w14:textId="77777777" w:rsidR="00523BE0" w:rsidRPr="005409C2" w:rsidRDefault="00000000">
      <w:pPr>
        <w:numPr>
          <w:ilvl w:val="0"/>
          <w:numId w:val="3"/>
        </w:numPr>
        <w:rPr>
          <w:rFonts w:ascii="Aptos" w:hAnsi="Aptos" w:cs="Arial"/>
          <w:b/>
          <w:bCs/>
          <w:sz w:val="20"/>
          <w:szCs w:val="20"/>
        </w:rPr>
      </w:pPr>
      <w:r w:rsidRPr="005409C2">
        <w:rPr>
          <w:rFonts w:ascii="Aptos" w:hAnsi="Aptos"/>
          <w:sz w:val="20"/>
          <w:szCs w:val="20"/>
        </w:rPr>
        <w:t>Control of Substances Hazardous to Health Regulations 2002 (COSHH), as amended – see the COSHH Procedure</w:t>
      </w:r>
    </w:p>
    <w:p w14:paraId="5838A251" w14:textId="77777777" w:rsidR="00523BE0" w:rsidRPr="005409C2" w:rsidRDefault="00000000">
      <w:pPr>
        <w:numPr>
          <w:ilvl w:val="0"/>
          <w:numId w:val="3"/>
        </w:numPr>
        <w:rPr>
          <w:rFonts w:ascii="Aptos" w:hAnsi="Aptos" w:cs="Arial"/>
          <w:b/>
          <w:bCs/>
          <w:sz w:val="20"/>
          <w:szCs w:val="20"/>
        </w:rPr>
      </w:pPr>
      <w:r w:rsidRPr="005409C2">
        <w:rPr>
          <w:rFonts w:ascii="Aptos" w:hAnsi="Aptos"/>
          <w:sz w:val="20"/>
          <w:szCs w:val="20"/>
        </w:rPr>
        <w:t>Control of Pollution (Oil Storage) Regulations 2001 – secondary containment (bunding) for fuel and oil storage above specified thresholds</w:t>
      </w:r>
    </w:p>
    <w:p w14:paraId="0FB7EA13" w14:textId="77777777" w:rsidR="00523BE0" w:rsidRPr="005409C2" w:rsidRDefault="00000000">
      <w:pPr>
        <w:numPr>
          <w:ilvl w:val="0"/>
          <w:numId w:val="3"/>
        </w:numPr>
        <w:rPr>
          <w:rFonts w:ascii="Aptos" w:hAnsi="Aptos" w:cs="Arial"/>
          <w:b/>
          <w:bCs/>
          <w:sz w:val="20"/>
          <w:szCs w:val="20"/>
        </w:rPr>
      </w:pPr>
      <w:r w:rsidRPr="005409C2">
        <w:rPr>
          <w:rFonts w:ascii="Aptos" w:hAnsi="Aptos"/>
          <w:sz w:val="20"/>
          <w:szCs w:val="20"/>
        </w:rPr>
        <w:t>Dangerous Substances and Explosive Atmospheres Regulations 2002 (DSEAR) – storage of flammable substances and control of fire hazards</w:t>
      </w:r>
    </w:p>
    <w:p w14:paraId="1D9B9CEB" w14:textId="77777777" w:rsidR="00523BE0" w:rsidRPr="005409C2" w:rsidRDefault="00000000">
      <w:pPr>
        <w:numPr>
          <w:ilvl w:val="0"/>
          <w:numId w:val="3"/>
        </w:numPr>
        <w:rPr>
          <w:rFonts w:ascii="Aptos" w:hAnsi="Aptos" w:cs="Arial"/>
          <w:b/>
          <w:bCs/>
          <w:sz w:val="20"/>
          <w:szCs w:val="20"/>
        </w:rPr>
      </w:pPr>
      <w:r w:rsidRPr="005409C2">
        <w:rPr>
          <w:rFonts w:ascii="Aptos" w:hAnsi="Aptos"/>
          <w:sz w:val="20"/>
          <w:szCs w:val="20"/>
        </w:rPr>
        <w:t>Regulatory Reform (Fire Safety) Order 2005 – fire risk assessment of storage areas</w:t>
      </w:r>
    </w:p>
    <w:p w14:paraId="75DF97D1" w14:textId="77777777" w:rsidR="00523BE0" w:rsidRPr="005409C2" w:rsidRDefault="00000000">
      <w:pPr>
        <w:numPr>
          <w:ilvl w:val="0"/>
          <w:numId w:val="3"/>
        </w:numPr>
        <w:rPr>
          <w:rFonts w:ascii="Aptos" w:hAnsi="Aptos" w:cs="Arial"/>
          <w:b/>
          <w:bCs/>
          <w:sz w:val="20"/>
          <w:szCs w:val="20"/>
        </w:rPr>
      </w:pPr>
      <w:r w:rsidRPr="005409C2">
        <w:rPr>
          <w:rFonts w:ascii="Aptos" w:hAnsi="Aptos"/>
          <w:sz w:val="20"/>
          <w:szCs w:val="20"/>
        </w:rPr>
        <w:t>Classification, Labelling and Packaging (CLP) Regulation, as it applies in Great Britain – labelling of stored hazardous products</w:t>
      </w:r>
    </w:p>
    <w:p w14:paraId="1DD032D3" w14:textId="77777777" w:rsidR="00523BE0" w:rsidRPr="005409C2" w:rsidRDefault="00000000">
      <w:pPr>
        <w:numPr>
          <w:ilvl w:val="0"/>
          <w:numId w:val="3"/>
        </w:numPr>
        <w:rPr>
          <w:rFonts w:ascii="Aptos" w:hAnsi="Aptos" w:cs="Arial"/>
          <w:b/>
          <w:bCs/>
          <w:sz w:val="20"/>
          <w:szCs w:val="20"/>
        </w:rPr>
      </w:pPr>
      <w:r w:rsidRPr="005409C2">
        <w:rPr>
          <w:rFonts w:ascii="Aptos" w:hAnsi="Aptos"/>
          <w:sz w:val="20"/>
          <w:szCs w:val="20"/>
        </w:rPr>
        <w:t>Hazardous Waste (England and Wales) Regulations 2005 (or equivalent) – disposal of deteriorated or unsuitable product</w:t>
      </w:r>
    </w:p>
    <w:p w14:paraId="573A92E8" w14:textId="77777777" w:rsidR="00523BE0" w:rsidRPr="005409C2" w:rsidRDefault="00000000">
      <w:pPr>
        <w:numPr>
          <w:ilvl w:val="0"/>
          <w:numId w:val="3"/>
        </w:numPr>
        <w:rPr>
          <w:rFonts w:ascii="Aptos" w:hAnsi="Aptos" w:cs="Arial"/>
          <w:b/>
          <w:bCs/>
          <w:sz w:val="20"/>
          <w:szCs w:val="20"/>
        </w:rPr>
      </w:pPr>
      <w:r w:rsidRPr="005409C2">
        <w:rPr>
          <w:rFonts w:ascii="Aptos" w:hAnsi="Aptos"/>
          <w:sz w:val="20"/>
          <w:szCs w:val="20"/>
        </w:rPr>
        <w:t>Forest Reproductive Material (Great Britain) Regulations 2002, as amended – where storage must demonstrate provenance of seed or planting stock (see the Identification and Traceability Procedure)</w:t>
      </w:r>
    </w:p>
    <w:p w14:paraId="7D22A857" w14:textId="77777777" w:rsidR="00523BE0" w:rsidRPr="005409C2" w:rsidRDefault="00523BE0">
      <w:pPr>
        <w:rPr>
          <w:rFonts w:ascii="Aptos" w:hAnsi="Aptos"/>
          <w:sz w:val="20"/>
          <w:szCs w:val="20"/>
        </w:rPr>
      </w:pPr>
    </w:p>
    <w:p w14:paraId="35A11E8C" w14:textId="77777777" w:rsidR="00EF5170" w:rsidRPr="005409C2" w:rsidRDefault="00EF5170" w:rsidP="00EF5170">
      <w:pPr>
        <w:rPr>
          <w:rFonts w:ascii="Aptos" w:hAnsi="Aptos" w:cs="Arial"/>
          <w:b/>
          <w:bCs/>
          <w:sz w:val="20"/>
          <w:szCs w:val="20"/>
        </w:rPr>
      </w:pPr>
      <w:r w:rsidRPr="005409C2">
        <w:rPr>
          <w:rFonts w:ascii="Aptos" w:hAnsi="Aptos" w:cs="Arial"/>
          <w:b/>
          <w:bCs/>
          <w:sz w:val="20"/>
          <w:szCs w:val="20"/>
        </w:rPr>
        <w:t>Process Owner:</w:t>
      </w:r>
    </w:p>
    <w:p w14:paraId="011DADF7" w14:textId="77777777" w:rsidR="00EF5170" w:rsidRPr="005409C2" w:rsidRDefault="00EF5170" w:rsidP="00EF5170">
      <w:pPr>
        <w:rPr>
          <w:rFonts w:ascii="Aptos" w:hAnsi="Aptos" w:cs="Arial"/>
          <w:b/>
          <w:bCs/>
          <w:sz w:val="20"/>
          <w:szCs w:val="20"/>
        </w:rPr>
      </w:pPr>
    </w:p>
    <w:p w14:paraId="6AA78CAF" w14:textId="77777777" w:rsidR="00EF5170" w:rsidRPr="005409C2" w:rsidRDefault="0088038E" w:rsidP="00EF5170">
      <w:pPr>
        <w:rPr>
          <w:rFonts w:ascii="Aptos" w:hAnsi="Aptos" w:cs="Arial"/>
          <w:sz w:val="20"/>
          <w:szCs w:val="20"/>
        </w:rPr>
      </w:pPr>
      <w:r w:rsidRPr="005409C2">
        <w:rPr>
          <w:rFonts w:ascii="Aptos" w:hAnsi="Aptos" w:cs="Arial"/>
          <w:color w:val="C00000"/>
          <w:sz w:val="20"/>
          <w:szCs w:val="20"/>
        </w:rPr>
        <w:t>NAME - ROLE</w:t>
      </w:r>
    </w:p>
    <w:p w14:paraId="38CCF902" w14:textId="77777777" w:rsidR="00EF5170" w:rsidRPr="005409C2" w:rsidRDefault="00EF5170" w:rsidP="00EF5170">
      <w:pPr>
        <w:rPr>
          <w:rFonts w:ascii="Aptos" w:hAnsi="Aptos" w:cs="Arial"/>
          <w:sz w:val="20"/>
          <w:szCs w:val="20"/>
        </w:rPr>
      </w:pPr>
    </w:p>
    <w:p w14:paraId="2A798217" w14:textId="77777777" w:rsidR="00EF5170" w:rsidRPr="005409C2" w:rsidRDefault="00EF5170" w:rsidP="00EF5170">
      <w:pPr>
        <w:rPr>
          <w:rFonts w:ascii="Aptos" w:hAnsi="Aptos" w:cs="Arial"/>
          <w:b/>
          <w:bCs/>
          <w:sz w:val="20"/>
          <w:szCs w:val="20"/>
        </w:rPr>
      </w:pPr>
      <w:r w:rsidRPr="005409C2">
        <w:rPr>
          <w:rFonts w:ascii="Aptos" w:hAnsi="Aptos" w:cs="Arial"/>
          <w:b/>
          <w:bCs/>
          <w:sz w:val="20"/>
          <w:szCs w:val="20"/>
        </w:rPr>
        <w:t>Process:</w:t>
      </w:r>
    </w:p>
    <w:p w14:paraId="12808752" w14:textId="77777777" w:rsidR="00EF5170" w:rsidRPr="005409C2" w:rsidRDefault="00EF5170" w:rsidP="00EF5170">
      <w:pPr>
        <w:rPr>
          <w:rFonts w:ascii="Aptos" w:hAnsi="Aptos" w:cs="Arial"/>
          <w:b/>
          <w:bCs/>
          <w:sz w:val="20"/>
          <w:szCs w:val="20"/>
        </w:rPr>
      </w:pPr>
    </w:p>
    <w:p w14:paraId="67D41BE5" w14:textId="77777777" w:rsidR="00EF5170" w:rsidRPr="005409C2" w:rsidRDefault="00EF5170" w:rsidP="00EF5170">
      <w:pPr>
        <w:jc w:val="center"/>
        <w:rPr>
          <w:rFonts w:ascii="Aptos" w:hAnsi="Aptos" w:cs="Arial"/>
          <w:sz w:val="20"/>
          <w:szCs w:val="20"/>
        </w:rPr>
      </w:pPr>
    </w:p>
    <w:p w14:paraId="4F3F087E" w14:textId="77777777" w:rsidR="00EF5170" w:rsidRPr="005409C2" w:rsidRDefault="00EF5170" w:rsidP="00EF5170">
      <w:pPr>
        <w:rPr>
          <w:rFonts w:ascii="Aptos" w:hAnsi="Aptos" w:cs="Arial"/>
          <w:sz w:val="20"/>
          <w:szCs w:val="20"/>
        </w:rPr>
      </w:pPr>
    </w:p>
    <w:p w14:paraId="40359D9E" w14:textId="77777777" w:rsidR="00F52823" w:rsidRPr="005409C2" w:rsidRDefault="00657BA3" w:rsidP="00FF4CE5">
      <w:pPr>
        <w:rPr>
          <w:rFonts w:ascii="Aptos" w:hAnsi="Aptos" w:cs="Arial"/>
          <w:b/>
          <w:bCs/>
          <w:sz w:val="20"/>
          <w:szCs w:val="20"/>
        </w:rPr>
      </w:pPr>
      <w:r w:rsidRPr="005409C2">
        <w:rPr>
          <w:rFonts w:ascii="Aptos" w:hAnsi="Aptos"/>
          <w:noProof/>
          <w:sz w:val="20"/>
          <w:szCs w:val="20"/>
        </w:rPr>
        <w:lastRenderedPageBreak/>
        <w:drawing>
          <wp:inline distT="0" distB="0" distL="0" distR="0" wp14:anchorId="4B180B31" wp14:editId="74723BF3">
            <wp:extent cx="5303520" cy="4170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png"/>
                    <pic:cNvPicPr/>
                  </pic:nvPicPr>
                  <pic:blipFill>
                    <a:blip r:embed="rId7"/>
                    <a:stretch>
                      <a:fillRect/>
                    </a:stretch>
                  </pic:blipFill>
                  <pic:spPr>
                    <a:xfrm>
                      <a:off x="0" y="0"/>
                      <a:ext cx="5303520" cy="4170396"/>
                    </a:xfrm>
                    <a:prstGeom prst="rect">
                      <a:avLst/>
                    </a:prstGeom>
                  </pic:spPr>
                </pic:pic>
              </a:graphicData>
            </a:graphic>
          </wp:inline>
        </w:drawing>
      </w:r>
    </w:p>
    <w:p w14:paraId="63EC9A0D" w14:textId="77777777" w:rsidR="00523BE0" w:rsidRPr="005409C2" w:rsidRDefault="00000000">
      <w:pPr>
        <w:rPr>
          <w:rFonts w:ascii="Aptos" w:hAnsi="Aptos"/>
          <w:sz w:val="20"/>
          <w:szCs w:val="20"/>
        </w:rPr>
      </w:pPr>
      <w:r w:rsidRPr="005409C2">
        <w:rPr>
          <w:rFonts w:ascii="Aptos" w:hAnsi="Aptos"/>
          <w:b/>
          <w:sz w:val="20"/>
          <w:szCs w:val="20"/>
        </w:rPr>
        <w:t>Process Summary:</w:t>
      </w:r>
    </w:p>
    <w:p w14:paraId="06DED4E5" w14:textId="77777777" w:rsidR="00523BE0" w:rsidRPr="005409C2" w:rsidRDefault="00523BE0">
      <w:pPr>
        <w:rPr>
          <w:rFonts w:ascii="Aptos" w:hAnsi="Aptos"/>
          <w:sz w:val="20"/>
          <w:szCs w:val="20"/>
        </w:rPr>
      </w:pPr>
    </w:p>
    <w:p w14:paraId="2D9A0572" w14:textId="77777777" w:rsidR="00523BE0" w:rsidRPr="005409C2" w:rsidRDefault="00000000">
      <w:pPr>
        <w:rPr>
          <w:rFonts w:ascii="Aptos" w:hAnsi="Aptos"/>
          <w:sz w:val="20"/>
          <w:szCs w:val="20"/>
        </w:rPr>
      </w:pPr>
      <w:r w:rsidRPr="005409C2">
        <w:rPr>
          <w:rFonts w:ascii="Aptos" w:hAnsi="Aptos"/>
          <w:sz w:val="20"/>
          <w:szCs w:val="20"/>
        </w:rPr>
        <w:t xml:space="preserve">The process is illustrated in the flowchart above and summarised as follows: following inward inspection of purchased items (see the Inward Inspection Procedure), all items or their containers are clearly marked or labelled so they can be identified without excessive handling or unnecessary opening. Items in storage are periodically inspected for </w:t>
      </w:r>
      <w:proofErr w:type="gramStart"/>
      <w:r w:rsidRPr="005409C2">
        <w:rPr>
          <w:rFonts w:ascii="Aptos" w:hAnsi="Aptos"/>
          <w:sz w:val="20"/>
          <w:szCs w:val="20"/>
        </w:rPr>
        <w:t>shelf life</w:t>
      </w:r>
      <w:proofErr w:type="gramEnd"/>
      <w:r w:rsidRPr="005409C2">
        <w:rPr>
          <w:rFonts w:ascii="Aptos" w:hAnsi="Aptos"/>
          <w:sz w:val="20"/>
          <w:szCs w:val="20"/>
        </w:rPr>
        <w:t xml:space="preserve"> dates and product currency, deterioration of product or packaging, leakage or spillage, and fire hazards. Where an item is found to be deteriorated, damaged, leaking, spilled or otherwise unsuitable, it is used (where still fit for purpose) or disposed of appropriately; otherwise, storage arrangements continue as normal. Stock records, if held, are adjusted accordingly, and the cycle of periodic inspection continues.</w:t>
      </w:r>
    </w:p>
    <w:p w14:paraId="08CFBF5C" w14:textId="77777777" w:rsidR="00523BE0" w:rsidRPr="005409C2" w:rsidRDefault="00523BE0">
      <w:pPr>
        <w:rPr>
          <w:rFonts w:ascii="Aptos" w:hAnsi="Aptos"/>
          <w:sz w:val="20"/>
          <w:szCs w:val="20"/>
        </w:rPr>
      </w:pPr>
    </w:p>
    <w:p w14:paraId="24ECD0D7" w14:textId="77777777" w:rsidR="00523BE0" w:rsidRPr="005409C2" w:rsidRDefault="00000000">
      <w:pPr>
        <w:rPr>
          <w:rFonts w:ascii="Aptos" w:hAnsi="Aptos"/>
          <w:sz w:val="20"/>
          <w:szCs w:val="20"/>
        </w:rPr>
      </w:pPr>
      <w:r w:rsidRPr="005409C2">
        <w:rPr>
          <w:rFonts w:ascii="Aptos" w:hAnsi="Aptos"/>
          <w:b/>
          <w:sz w:val="20"/>
          <w:szCs w:val="20"/>
        </w:rPr>
        <w:t>Authorisation &amp; Responsibility:</w:t>
      </w:r>
    </w:p>
    <w:p w14:paraId="2C148639" w14:textId="77777777" w:rsidR="00523BE0" w:rsidRPr="005409C2" w:rsidRDefault="00523BE0">
      <w:pPr>
        <w:rPr>
          <w:rFonts w:ascii="Aptos" w:hAnsi="Aptos"/>
          <w:sz w:val="20"/>
          <w:szCs w:val="20"/>
        </w:rPr>
      </w:pPr>
    </w:p>
    <w:p w14:paraId="2A6E0270" w14:textId="77777777" w:rsidR="00523BE0" w:rsidRPr="005409C2" w:rsidRDefault="00000000">
      <w:pPr>
        <w:rPr>
          <w:rFonts w:ascii="Aptos" w:hAnsi="Aptos"/>
          <w:sz w:val="20"/>
          <w:szCs w:val="20"/>
        </w:rPr>
      </w:pPr>
      <w:r w:rsidRPr="005409C2">
        <w:rPr>
          <w:rFonts w:ascii="Aptos" w:hAnsi="Aptos"/>
          <w:sz w:val="20"/>
          <w:szCs w:val="20"/>
        </w:rPr>
        <w:t>The Process Owner is responsible for the periodic inspection schedule and for confirming that deteriorated, damaged or otherwise unsuitable product is used, disposed of, or escalated appropriately. Where a substance hazardous to health or the environment is involved, disposal is carried out in line with the COSHH Procedure and the Environmental &amp; Sustainability Policy.</w:t>
      </w:r>
    </w:p>
    <w:p w14:paraId="59605256" w14:textId="77777777" w:rsidR="00523BE0" w:rsidRPr="005409C2" w:rsidRDefault="00523BE0">
      <w:pPr>
        <w:rPr>
          <w:rFonts w:ascii="Aptos" w:hAnsi="Aptos"/>
          <w:sz w:val="20"/>
          <w:szCs w:val="20"/>
        </w:rPr>
      </w:pPr>
    </w:p>
    <w:p w14:paraId="5F438A4D" w14:textId="77777777" w:rsidR="00523BE0" w:rsidRPr="005409C2" w:rsidRDefault="00000000">
      <w:pPr>
        <w:rPr>
          <w:rFonts w:ascii="Aptos" w:hAnsi="Aptos"/>
          <w:sz w:val="20"/>
          <w:szCs w:val="20"/>
        </w:rPr>
      </w:pPr>
      <w:r w:rsidRPr="005409C2">
        <w:rPr>
          <w:rFonts w:ascii="Aptos" w:hAnsi="Aptos"/>
          <w:b/>
          <w:sz w:val="20"/>
          <w:szCs w:val="20"/>
        </w:rPr>
        <w:t>Records:</w:t>
      </w:r>
    </w:p>
    <w:p w14:paraId="3D1D9CBE" w14:textId="77777777" w:rsidR="00523BE0" w:rsidRPr="005409C2" w:rsidRDefault="00523BE0">
      <w:pPr>
        <w:rPr>
          <w:rFonts w:ascii="Aptos" w:hAnsi="Aptos"/>
          <w:sz w:val="20"/>
          <w:szCs w:val="20"/>
        </w:rPr>
      </w:pPr>
    </w:p>
    <w:p w14:paraId="3412E6A9" w14:textId="77777777" w:rsidR="00523BE0" w:rsidRPr="005409C2" w:rsidRDefault="00000000">
      <w:pPr>
        <w:rPr>
          <w:rFonts w:ascii="Aptos" w:hAnsi="Aptos"/>
          <w:sz w:val="20"/>
          <w:szCs w:val="20"/>
        </w:rPr>
      </w:pPr>
      <w:r w:rsidRPr="005409C2">
        <w:rPr>
          <w:rFonts w:ascii="Aptos" w:hAnsi="Aptos"/>
          <w:sz w:val="20"/>
          <w:szCs w:val="20"/>
        </w:rPr>
        <w:t>Stock records, inspection findings and evidence of appropriate disposal are retained in line with the Documents, Data and Records Procedure.</w:t>
      </w:r>
    </w:p>
    <w:p w14:paraId="5427BFBA" w14:textId="77777777" w:rsidR="00523BE0" w:rsidRPr="005409C2" w:rsidRDefault="00523BE0">
      <w:pPr>
        <w:rPr>
          <w:rFonts w:ascii="Aptos" w:hAnsi="Aptos"/>
          <w:sz w:val="20"/>
          <w:szCs w:val="20"/>
        </w:rPr>
      </w:pPr>
    </w:p>
    <w:p w14:paraId="13F336B6" w14:textId="77777777" w:rsidR="00523BE0" w:rsidRPr="005409C2" w:rsidRDefault="00000000">
      <w:pPr>
        <w:rPr>
          <w:rFonts w:ascii="Aptos" w:hAnsi="Aptos"/>
          <w:sz w:val="20"/>
          <w:szCs w:val="20"/>
        </w:rPr>
      </w:pPr>
      <w:r w:rsidRPr="005409C2">
        <w:rPr>
          <w:rFonts w:ascii="Aptos" w:hAnsi="Aptos"/>
          <w:b/>
          <w:sz w:val="20"/>
          <w:szCs w:val="20"/>
        </w:rPr>
        <w:t>Review:</w:t>
      </w:r>
    </w:p>
    <w:p w14:paraId="7486AC6C" w14:textId="77777777" w:rsidR="00523BE0" w:rsidRPr="005409C2" w:rsidRDefault="00523BE0">
      <w:pPr>
        <w:rPr>
          <w:rFonts w:ascii="Aptos" w:hAnsi="Aptos"/>
          <w:sz w:val="20"/>
          <w:szCs w:val="20"/>
        </w:rPr>
      </w:pPr>
    </w:p>
    <w:p w14:paraId="6D918FEF" w14:textId="77777777" w:rsidR="00523BE0" w:rsidRPr="005409C2" w:rsidRDefault="00000000">
      <w:pPr>
        <w:rPr>
          <w:rFonts w:ascii="Aptos" w:hAnsi="Aptos"/>
          <w:sz w:val="20"/>
          <w:szCs w:val="20"/>
        </w:rPr>
      </w:pPr>
      <w:r w:rsidRPr="005409C2">
        <w:rPr>
          <w:rFonts w:ascii="Aptos" w:hAnsi="Aptos"/>
          <w:sz w:val="20"/>
          <w:szCs w:val="20"/>
        </w:rPr>
        <w:t xml:space="preserve">Storage arrangements and the periodic inspection schedule are reviewed to reflect the products and materials </w:t>
      </w:r>
      <w:proofErr w:type="gramStart"/>
      <w:r w:rsidRPr="005409C2">
        <w:rPr>
          <w:rFonts w:ascii="Aptos" w:hAnsi="Aptos"/>
          <w:sz w:val="20"/>
          <w:szCs w:val="20"/>
        </w:rPr>
        <w:t>actually held</w:t>
      </w:r>
      <w:proofErr w:type="gramEnd"/>
      <w:r w:rsidRPr="005409C2">
        <w:rPr>
          <w:rFonts w:ascii="Aptos" w:hAnsi="Aptos"/>
          <w:sz w:val="20"/>
          <w:szCs w:val="20"/>
        </w:rPr>
        <w:t>. This procedure itself is reviewed at least annually, or sooner following an incident, a change in the products or materials stored, or a change in legislation, to confirm that arrangements remain effective.</w:t>
      </w:r>
    </w:p>
    <w:p w14:paraId="044BC8D3" w14:textId="77777777" w:rsidR="00523BE0" w:rsidRPr="005409C2" w:rsidRDefault="00523BE0">
      <w:pPr>
        <w:rPr>
          <w:rFonts w:ascii="Aptos" w:hAnsi="Aptos"/>
          <w:sz w:val="20"/>
          <w:szCs w:val="20"/>
        </w:rPr>
      </w:pPr>
    </w:p>
    <w:p w14:paraId="6A640A03" w14:textId="77777777" w:rsidR="00523BE0" w:rsidRPr="005409C2" w:rsidRDefault="00000000">
      <w:pPr>
        <w:rPr>
          <w:rFonts w:ascii="Aptos" w:hAnsi="Aptos"/>
          <w:sz w:val="20"/>
          <w:szCs w:val="20"/>
        </w:rPr>
      </w:pPr>
      <w:r w:rsidRPr="005409C2">
        <w:rPr>
          <w:rFonts w:ascii="Aptos" w:hAnsi="Aptos"/>
          <w:b/>
          <w:sz w:val="20"/>
          <w:szCs w:val="20"/>
        </w:rPr>
        <w:lastRenderedPageBreak/>
        <w:t>Document Control:</w:t>
      </w:r>
    </w:p>
    <w:p w14:paraId="1AE0FA3F" w14:textId="77777777" w:rsidR="00523BE0" w:rsidRPr="005409C2" w:rsidRDefault="00523BE0">
      <w:pPr>
        <w:rPr>
          <w:rFonts w:ascii="Aptos" w:hAnsi="Aptos"/>
          <w:sz w:val="20"/>
          <w:szCs w:val="20"/>
        </w:rPr>
      </w:pPr>
    </w:p>
    <w:p w14:paraId="43ECFE9B" w14:textId="77777777" w:rsidR="00523BE0" w:rsidRPr="005409C2" w:rsidRDefault="00000000">
      <w:pPr>
        <w:rPr>
          <w:rFonts w:ascii="Aptos" w:hAnsi="Aptos"/>
          <w:sz w:val="20"/>
          <w:szCs w:val="20"/>
        </w:rPr>
      </w:pPr>
      <w:r w:rsidRPr="005409C2">
        <w:rPr>
          <w:rFonts w:ascii="Aptos" w:hAnsi="Aptos"/>
          <w:sz w:val="20"/>
          <w:szCs w:val="20"/>
        </w:rPr>
        <w:t xml:space="preserve">This procedure is communicated to relevant staff, reviewed at least annually or sooner following legislative change, incidents or significant operational changes, and approved by a </w:t>
      </w:r>
      <w:proofErr w:type="gramStart"/>
      <w:r w:rsidRPr="005409C2">
        <w:rPr>
          <w:rFonts w:ascii="Aptos" w:hAnsi="Aptos"/>
          <w:sz w:val="20"/>
          <w:szCs w:val="20"/>
        </w:rPr>
        <w:t>Director</w:t>
      </w:r>
      <w:proofErr w:type="gramEnd"/>
      <w:r w:rsidRPr="005409C2">
        <w:rPr>
          <w:rFonts w:ascii="Aptos" w:hAnsi="Aptos"/>
          <w:sz w:val="20"/>
          <w:szCs w:val="20"/>
        </w:rPr>
        <w:t>.</w:t>
      </w:r>
    </w:p>
    <w:p w14:paraId="75F0513A" w14:textId="77777777" w:rsidR="00523BE0" w:rsidRPr="005409C2" w:rsidRDefault="00523BE0">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5409C2" w14:paraId="77284615" w14:textId="77777777" w:rsidTr="000B3656">
        <w:trPr>
          <w:trHeight w:val="1237"/>
          <w:jc w:val="center"/>
        </w:trPr>
        <w:tc>
          <w:tcPr>
            <w:tcW w:w="1222" w:type="dxa"/>
            <w:tcBorders>
              <w:bottom w:val="dotted" w:sz="4" w:space="0" w:color="000000"/>
              <w:right w:val="dotted" w:sz="4" w:space="0" w:color="000000"/>
            </w:tcBorders>
            <w:vAlign w:val="center"/>
          </w:tcPr>
          <w:p w14:paraId="1F6924DE" w14:textId="77777777" w:rsidR="00000000" w:rsidRPr="005409C2" w:rsidRDefault="00000000" w:rsidP="000B3656">
            <w:pPr>
              <w:rPr>
                <w:rFonts w:ascii="Aptos" w:eastAsia="Georgia" w:hAnsi="Aptos" w:cstheme="majorHAnsi"/>
                <w:sz w:val="20"/>
                <w:szCs w:val="20"/>
              </w:rPr>
            </w:pPr>
            <w:r w:rsidRPr="005409C2">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1FB829CC" w14:textId="77777777" w:rsidR="00523BE0" w:rsidRPr="005409C2" w:rsidRDefault="00523BE0">
            <w:pPr>
              <w:rPr>
                <w:rFonts w:ascii="Aptos" w:hAnsi="Aptos"/>
                <w:sz w:val="20"/>
                <w:szCs w:val="20"/>
              </w:rPr>
            </w:pPr>
          </w:p>
        </w:tc>
      </w:tr>
      <w:tr w:rsidR="00077058" w:rsidRPr="005409C2" w14:paraId="67471AD0"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5F157EB3" w14:textId="77777777" w:rsidR="00000000" w:rsidRPr="005409C2" w:rsidRDefault="00000000" w:rsidP="000B3656">
            <w:pPr>
              <w:rPr>
                <w:rFonts w:ascii="Aptos" w:eastAsia="Georgia" w:hAnsi="Aptos" w:cstheme="majorHAnsi"/>
                <w:sz w:val="20"/>
                <w:szCs w:val="20"/>
              </w:rPr>
            </w:pPr>
            <w:r w:rsidRPr="005409C2">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56AA8898" w14:textId="77777777" w:rsidR="00523BE0" w:rsidRPr="005409C2" w:rsidRDefault="00523BE0">
            <w:pPr>
              <w:rPr>
                <w:rFonts w:ascii="Aptos" w:hAnsi="Aptos"/>
                <w:sz w:val="20"/>
                <w:szCs w:val="20"/>
              </w:rPr>
            </w:pPr>
          </w:p>
        </w:tc>
      </w:tr>
      <w:tr w:rsidR="00077058" w:rsidRPr="005409C2" w14:paraId="12A760F4"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2DDC9779" w14:textId="77777777" w:rsidR="00000000" w:rsidRPr="005409C2" w:rsidRDefault="00000000" w:rsidP="000B3656">
            <w:pPr>
              <w:rPr>
                <w:rFonts w:ascii="Aptos" w:eastAsia="Georgia" w:hAnsi="Aptos" w:cstheme="majorHAnsi"/>
                <w:sz w:val="20"/>
                <w:szCs w:val="20"/>
              </w:rPr>
            </w:pPr>
            <w:r w:rsidRPr="005409C2">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02ABC4BE" w14:textId="77777777" w:rsidR="00000000" w:rsidRPr="005409C2" w:rsidRDefault="00000000" w:rsidP="000B3656">
            <w:pPr>
              <w:rPr>
                <w:rFonts w:ascii="Aptos" w:eastAsia="Georgia" w:hAnsi="Aptos" w:cstheme="majorHAnsi"/>
                <w:sz w:val="20"/>
                <w:szCs w:val="20"/>
              </w:rPr>
            </w:pPr>
            <w:r w:rsidRPr="005409C2">
              <w:rPr>
                <w:rFonts w:ascii="Aptos" w:eastAsia="Georgia" w:hAnsi="Aptos" w:cstheme="majorHAnsi"/>
                <w:sz w:val="20"/>
                <w:szCs w:val="20"/>
              </w:rPr>
              <w:t>Director</w:t>
            </w:r>
          </w:p>
        </w:tc>
      </w:tr>
      <w:tr w:rsidR="00077058" w:rsidRPr="005409C2" w14:paraId="1792779E" w14:textId="77777777" w:rsidTr="000B3656">
        <w:trPr>
          <w:trHeight w:val="567"/>
          <w:jc w:val="center"/>
        </w:trPr>
        <w:tc>
          <w:tcPr>
            <w:tcW w:w="1222" w:type="dxa"/>
            <w:tcBorders>
              <w:top w:val="dotted" w:sz="4" w:space="0" w:color="000000"/>
              <w:right w:val="dotted" w:sz="4" w:space="0" w:color="000000"/>
            </w:tcBorders>
            <w:vAlign w:val="center"/>
          </w:tcPr>
          <w:p w14:paraId="3A3F1F66" w14:textId="77777777" w:rsidR="00000000" w:rsidRPr="005409C2" w:rsidRDefault="00000000" w:rsidP="000B3656">
            <w:pPr>
              <w:rPr>
                <w:rFonts w:ascii="Aptos" w:eastAsia="Georgia" w:hAnsi="Aptos" w:cstheme="majorHAnsi"/>
                <w:sz w:val="20"/>
                <w:szCs w:val="20"/>
              </w:rPr>
            </w:pPr>
            <w:r w:rsidRPr="005409C2">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22A463B9" w14:textId="77777777" w:rsidR="00523BE0" w:rsidRPr="005409C2" w:rsidRDefault="00523BE0">
            <w:pPr>
              <w:rPr>
                <w:rFonts w:ascii="Aptos" w:hAnsi="Aptos"/>
                <w:sz w:val="20"/>
                <w:szCs w:val="20"/>
              </w:rPr>
            </w:pPr>
          </w:p>
        </w:tc>
      </w:tr>
    </w:tbl>
    <w:p w14:paraId="69039FD8" w14:textId="77777777" w:rsidR="0065559C" w:rsidRPr="005409C2" w:rsidRDefault="0065559C">
      <w:pPr>
        <w:rPr>
          <w:rFonts w:ascii="Aptos" w:hAnsi="Aptos"/>
          <w:sz w:val="20"/>
          <w:szCs w:val="20"/>
        </w:rPr>
      </w:pPr>
    </w:p>
    <w:sectPr w:rsidR="0065559C" w:rsidRPr="005409C2" w:rsidSect="00C166AA">
      <w:headerReference w:type="even" r:id="rId8"/>
      <w:headerReference w:type="default" r:id="rId9"/>
      <w:footerReference w:type="even" r:id="rId10"/>
      <w:footerReference w:type="default" r:id="rId11"/>
      <w:headerReference w:type="first" r:id="rId12"/>
      <w:footerReference w:type="first" r:id="rId13"/>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10C3C1" w14:textId="77777777" w:rsidR="0065559C" w:rsidRDefault="0065559C" w:rsidP="00C5152A">
      <w:r>
        <w:separator/>
      </w:r>
    </w:p>
  </w:endnote>
  <w:endnote w:type="continuationSeparator" w:id="0">
    <w:p w14:paraId="599D74CC" w14:textId="77777777" w:rsidR="0065559C" w:rsidRDefault="0065559C"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997131" w14:textId="77777777" w:rsidR="005409C2" w:rsidRDefault="005409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D995BB" w14:textId="0072D761" w:rsidR="004C75FF" w:rsidRPr="005409C2" w:rsidRDefault="005409C2">
    <w:pPr>
      <w:pStyle w:val="Footer"/>
    </w:pPr>
    <w:r w:rsidRPr="00867633">
      <w:rPr>
        <w:rFonts w:ascii="Arial" w:hAnsi="Arial"/>
        <w:color w:val="EE0000"/>
        <w:sz w:val="14"/>
      </w:rPr>
      <w:t xml:space="preserve">[COMPANY NAME] </w:t>
    </w:r>
    <w:r>
      <w:rPr>
        <w:rFonts w:ascii="Arial" w:hAnsi="Arial"/>
        <w:color w:val="5A5A5A"/>
        <w:sz w:val="14"/>
      </w:rPr>
      <w:t xml:space="preserve">– </w:t>
    </w:r>
    <w:r>
      <w:rPr>
        <w:rFonts w:ascii="Arial" w:hAnsi="Arial"/>
        <w:color w:val="5A5A5A"/>
        <w:sz w:val="14"/>
      </w:rPr>
      <w:t>Storage of Product</w:t>
    </w:r>
    <w:r>
      <w:rPr>
        <w:rFonts w:ascii="Arial" w:hAnsi="Arial"/>
        <w:color w:val="5A5A5A"/>
        <w:sz w:val="14"/>
      </w:rPr>
      <w:t xml:space="preserve"> Procedure – ARB-PROC - </w:t>
    </w:r>
    <w:r>
      <w:rPr>
        <w:rFonts w:ascii="Arial" w:hAnsi="Arial"/>
        <w:color w:val="5A5A5A"/>
        <w:sz w:val="14"/>
      </w:rPr>
      <w:t>01</w:t>
    </w:r>
    <w:r>
      <w:rPr>
        <w:rFonts w:ascii="Arial" w:hAnsi="Arial"/>
        <w:color w:val="5A5A5A"/>
        <w:sz w:val="14"/>
      </w:rPr>
      <w:t>6</w:t>
    </w:r>
    <w:r>
      <w:rPr>
        <w:rFonts w:ascii="Arial" w:hAnsi="Arial"/>
        <w:color w:val="5A5A5A"/>
        <w:sz w:val="14"/>
      </w:rPr>
      <w:br/>
    </w:r>
    <w:r w:rsidRPr="00867633">
      <w:rPr>
        <w:rFonts w:ascii="Arial" w:hAnsi="Arial"/>
        <w:color w:val="EE0000"/>
        <w:sz w:val="14"/>
      </w:rPr>
      <w:t>Version: [VERSION]   Date Issued: [DATE]   Review Date: [REVIEW DATE]</w:t>
    </w:r>
    <w:r>
      <w:rPr>
        <w:rFonts w:ascii="Arial" w:hAnsi="Arial"/>
        <w:color w:val="5A5A5A"/>
        <w:sz w:val="14"/>
      </w:rPr>
      <w:b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CE5A8E" w14:textId="77777777" w:rsidR="005409C2" w:rsidRDefault="00540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8F8096" w14:textId="77777777" w:rsidR="0065559C" w:rsidRDefault="0065559C" w:rsidP="00C5152A">
      <w:r>
        <w:separator/>
      </w:r>
    </w:p>
  </w:footnote>
  <w:footnote w:type="continuationSeparator" w:id="0">
    <w:p w14:paraId="443DDA39" w14:textId="77777777" w:rsidR="0065559C" w:rsidRDefault="0065559C"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73B14" w14:textId="77777777" w:rsidR="005409C2" w:rsidRDefault="005409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C321CE" w14:textId="11434898" w:rsidR="0088038E" w:rsidRDefault="005409C2" w:rsidP="0088038E">
    <w:pPr>
      <w:pStyle w:val="Header"/>
    </w:pPr>
    <w:r w:rsidRPr="00AB1F49">
      <w:rPr>
        <w:rFonts w:ascii="Aptos Display" w:hAnsi="Aptos Display"/>
        <w:color w:val="FF0000"/>
        <w:sz w:val="20"/>
        <w:szCs w:val="20"/>
      </w:rPr>
      <w:t>LOGO [Insert Company Logo Here]</w:t>
    </w:r>
  </w:p>
  <w:p w14:paraId="69F4BFF0" w14:textId="77777777" w:rsidR="0088038E" w:rsidRDefault="0088038E" w:rsidP="008803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4BEC3" w14:textId="77777777" w:rsidR="005409C2" w:rsidRDefault="005409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90EE2"/>
    <w:multiLevelType w:val="hybridMultilevel"/>
    <w:tmpl w:val="2BC4880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E35C7A"/>
    <w:multiLevelType w:val="hybridMultilevel"/>
    <w:tmpl w:val="DA4ADD0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668249658">
    <w:abstractNumId w:val="1"/>
  </w:num>
  <w:num w:numId="2" w16cid:durableId="557519012">
    <w:abstractNumId w:val="6"/>
  </w:num>
  <w:num w:numId="3" w16cid:durableId="1429038641">
    <w:abstractNumId w:val="5"/>
  </w:num>
  <w:num w:numId="4" w16cid:durableId="1418554807">
    <w:abstractNumId w:val="2"/>
  </w:num>
  <w:num w:numId="5" w16cid:durableId="1412199488">
    <w:abstractNumId w:val="3"/>
  </w:num>
  <w:num w:numId="6" w16cid:durableId="1332023498">
    <w:abstractNumId w:val="4"/>
  </w:num>
  <w:num w:numId="7" w16cid:durableId="1100183354">
    <w:abstractNumId w:val="8"/>
  </w:num>
  <w:num w:numId="8" w16cid:durableId="6527465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740019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D49A7"/>
    <w:rsid w:val="002513FE"/>
    <w:rsid w:val="004B5F1B"/>
    <w:rsid w:val="004C75FF"/>
    <w:rsid w:val="00523BE0"/>
    <w:rsid w:val="005409C2"/>
    <w:rsid w:val="005D3129"/>
    <w:rsid w:val="0065559C"/>
    <w:rsid w:val="00657BA3"/>
    <w:rsid w:val="007E4AA1"/>
    <w:rsid w:val="0084376C"/>
    <w:rsid w:val="00856E6C"/>
    <w:rsid w:val="00875B93"/>
    <w:rsid w:val="0088038E"/>
    <w:rsid w:val="008A36ED"/>
    <w:rsid w:val="008D155C"/>
    <w:rsid w:val="00944550"/>
    <w:rsid w:val="00A43141"/>
    <w:rsid w:val="00AA2EF6"/>
    <w:rsid w:val="00B21449"/>
    <w:rsid w:val="00BF0721"/>
    <w:rsid w:val="00C166AA"/>
    <w:rsid w:val="00C5152A"/>
    <w:rsid w:val="00C74F02"/>
    <w:rsid w:val="00C87781"/>
    <w:rsid w:val="00CB7309"/>
    <w:rsid w:val="00D8547D"/>
    <w:rsid w:val="00EC24FF"/>
    <w:rsid w:val="00EF5170"/>
    <w:rsid w:val="00F0375F"/>
    <w:rsid w:val="00F52823"/>
    <w:rsid w:val="00FB673F"/>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12B4C"/>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1</TotalTime>
  <Pages>3</Pages>
  <Words>547</Words>
  <Characters>3304</Characters>
  <Application>Microsoft Office Word</Application>
  <DocSecurity>0</DocSecurity>
  <Lines>100</Lines>
  <Paragraphs>45</Paragraphs>
  <ScaleCrop>false</ScaleCrop>
  <Company>C</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2019-09-23T14:07:00Z</cp:lastPrinted>
  <dcterms:created xsi:type="dcterms:W3CDTF">2026-09-02T10:40:00Z</dcterms:created>
  <dcterms:modified xsi:type="dcterms:W3CDTF">2026-09-02T10:40:00Z</dcterms:modified>
</cp:coreProperties>
</file>