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ptos" w:cs="Aptos" w:eastAsia="Aptos" w:hAnsi="Aptos"/>
          <w:b/>
          <w:bCs/>
          <w:color w:val="6B4E8E"/>
          <w:sz w:val="22"/>
          <w:szCs w:val="22"/>
        </w:rPr>
        <w:t xml:space="preserve">GUIDE  –  SALES AND TENDERS</w:t>
      </w:r>
    </w:p>
    <w:p>
      <w:pPr>
        <w:spacing w:after="100" w:before="80" w:line="240" w:lineRule="auto"/>
      </w:pPr>
      <w:r>
        <w:rPr>
          <w:rFonts w:ascii="Aptos" w:cs="Aptos" w:eastAsia="Aptos" w:hAnsi="Aptos"/>
          <w:b/>
          <w:bCs/>
          <w:color w:val="5C3566"/>
          <w:sz w:val="48"/>
          <w:szCs w:val="48"/>
        </w:rPr>
        <w:t xml:space="preserve">TENDER SUCCESS GUIDE</w:t>
      </w:r>
    </w:p>
    <w:p>
      <w:pPr>
        <w:spacing w:after="220" w:before="0" w:line="300"/>
      </w:pPr>
      <w:r>
        <w:rPr>
          <w:rFonts w:ascii="Aptos" w:cs="Aptos" w:eastAsia="Aptos" w:hAnsi="Aptos"/>
          <w:color w:val="595959"/>
          <w:sz w:val="23"/>
          <w:szCs w:val="23"/>
        </w:rPr>
        <w:t xml:space="preserve">How to find, assess and win more tenders: twelve short stages, each with a time estimate and one thing to do now.</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Pr>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Reference</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Version</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Date issued</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Review date</w:t>
            </w:r>
          </w:p>
        </w:tc>
      </w:tr>
      <w:tr>
        <w:trPr>
          <w:cantSplit/>
        </w:trPr>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ARB-BD-01</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2.0</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05/10/2026</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05/10/2027</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7138"/>
      </w:tblGrid>
      <w:tr>
        <w:trPr>
          <w:cantSplit/>
        </w:trPr>
        <w:tc>
          <w:tcPr>
            <w:tcW w:type="dxa" w:w="9638"/>
            <w:gridSpan w:val="2"/>
            <w:tcBorders>
              <w:top w:val="single" w:color="000000" w:sz="4"/>
              <w:left w:val="single" w:color="000000" w:sz="4"/>
              <w:bottom w:val="single" w:color="000000" w:sz="4"/>
              <w:right w:val="single" w:color="000000" w:sz="4"/>
            </w:tcBorders>
            <w:shd w:fill="5C3566" w:color="auto" w:val="clear"/>
            <w:tcMar>
              <w:top w:type="dxa" w:w="110"/>
              <w:left w:type="dxa" w:w="130"/>
              <w:bottom w:type="dxa" w:w="110"/>
              <w:right w:type="dxa" w:w="130"/>
            </w:tcMar>
            <w:vAlign w:val="top"/>
          </w:tcPr>
          <w:p>
            <w:pPr>
              <w:spacing w:after="40" w:line="276"/>
            </w:pPr>
            <w:r>
              <w:rPr>
                <w:rFonts w:ascii="Aptos" w:cs="Aptos" w:eastAsia="Aptos" w:hAnsi="Aptos"/>
                <w:b/>
                <w:bCs/>
                <w:color w:val="FFFFFF"/>
                <w:sz w:val="24"/>
                <w:szCs w:val="24"/>
              </w:rPr>
              <w:t xml:space="preserve">At a glance</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What it is for</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Winning more commercial and public sector work (councils, housing associations, schools, facilities management firms, principal contractors and utilities) without wasting time on the wrong tenders.</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Who uses it</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The business owner and whoever runs tenders in the office. Anyone who writes, prices or checks a bid.</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When</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Read it once (about 40 minutes). Then use the page opposite every time you look at a tender.</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Time needed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Each stage shows its own time. A typical small tender takes 1–3 working days spread over two or three weeks.</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You will need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The Bid / No-Bid Scorecard and Tender Preparation Pack (ARB-BD-05), the Lead and Tender Tracker (ARB-BD-04), your PQQ Master File (ARB-ACP-05) and your evidence library (policies, RAMS, training matrix, insurance, case studies).</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Where it goes</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Keep it in your Tenders folder next to BD-04 and BD-05. Print the process page and pin it up.</w:t>
            </w:r>
          </w:p>
        </w:tc>
      </w:tr>
    </w:tbl>
    <w:p>
      <w:pPr>
        <w:spacing w:after="200"/>
      </w:pPr>
    </w:p>
    <w:p>
      <w:pPr>
        <w:keepNext/>
        <w:pageBreakBefore/>
        <w:spacing w:after="80"/>
      </w:pPr>
      <w:r>
        <w:rPr>
          <w:rFonts w:ascii="Aptos" w:cs="Aptos" w:eastAsia="Aptos" w:hAnsi="Aptos"/>
          <w:b/>
          <w:bCs/>
          <w:color w:val="5C3566"/>
          <w:sz w:val="28"/>
          <w:szCs w:val="28"/>
        </w:rPr>
        <w:t xml:space="preserve">The whole process on a page</w:t>
      </w:r>
    </w:p>
    <w:p>
      <w:pPr>
        <w:spacing w:after="80" w:before="0" w:line="300"/>
      </w:pPr>
      <w:r>
        <w:rPr>
          <w:rFonts w:ascii="Aptos" w:cs="Aptos" w:eastAsia="Aptos" w:hAnsi="Aptos"/>
          <w:sz w:val="20"/>
          <w:szCs w:val="20"/>
        </w:rPr>
        <w:t xml:space="preserve">Twelve stages. You do not have to hold them in your head: work down the list and tick off each stage in BD-05.</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1850"/>
        <w:gridCol w:w="4700"/>
        <w:gridCol w:w="1300"/>
        <w:gridCol w:w="1268"/>
      </w:tblGrid>
      <w:tr>
        <w:trPr>
          <w:cantSplit/>
          <w:tblHeader/>
        </w:trPr>
        <w:tc>
          <w:tcPr>
            <w:tcW w:type="dxa" w:w="520"/>
            <w:tcBorders>
              <w:top w:val="single" w:color="000000" w:sz="4"/>
              <w:left w:val="single" w:color="000000" w:sz="4"/>
              <w:bottom w:val="single" w:color="000000" w:sz="4"/>
              <w:right w:val="single" w:color="000000" w:sz="4"/>
            </w:tcBorders>
            <w:shd w:fill="6B4E8E" w:color="auto" w:val="clear"/>
            <w:tcMar>
              <w:top w:type="dxa" w:w="90"/>
              <w:left w:type="dxa" w:w="40"/>
              <w:bottom w:type="dxa" w:w="90"/>
              <w:right w:type="dxa" w:w="40"/>
            </w:tcMar>
            <w:vAlign w:val="top"/>
          </w:tcPr>
          <w:p>
            <w:pPr>
              <w:spacing w:after="40" w:line="276"/>
              <w:jc w:val="center"/>
            </w:pPr>
            <w:r>
              <w:rPr>
                <w:rFonts w:ascii="Aptos" w:cs="Aptos" w:eastAsia="Aptos" w:hAnsi="Aptos"/>
                <w:b/>
                <w:bCs/>
                <w:color w:val="FFFFFF"/>
                <w:sz w:val="18"/>
                <w:szCs w:val="18"/>
              </w:rPr>
              <w:t xml:space="preserve">#</w:t>
            </w:r>
          </w:p>
        </w:tc>
        <w:tc>
          <w:tcPr>
            <w:tcW w:type="dxa" w:w="18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Stage</w:t>
            </w:r>
          </w:p>
        </w:tc>
        <w:tc>
          <w:tcPr>
            <w:tcW w:type="dxa" w:w="47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What you do</w:t>
            </w:r>
          </w:p>
        </w:tc>
        <w:tc>
          <w:tcPr>
            <w:tcW w:type="dxa" w:w="1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Time</w:t>
            </w:r>
          </w:p>
        </w:tc>
        <w:tc>
          <w:tcPr>
            <w:tcW w:type="dxa" w:w="126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Use</w:t>
            </w:r>
          </w:p>
        </w:tc>
      </w:tr>
      <w:tr>
        <w:trPr>
          <w:cantSplit/>
        </w:trPr>
        <w:tc>
          <w:tcPr>
            <w:tcW w:type="dxa" w:w="9638"/>
            <w:gridSpan w:val="5"/>
            <w:tcBorders>
              <w:top w:val="single" w:color="000000" w:sz="4"/>
              <w:left w:val="single" w:color="000000" w:sz="4"/>
              <w:bottom w:val="single" w:color="000000" w:sz="4"/>
              <w:right w:val="single" w:color="000000" w:sz="4"/>
            </w:tcBorders>
            <w:shd w:fill="E6DEF0" w:color="auto" w:val="clear"/>
            <w:tcMar>
              <w:top w:type="dxa" w:w="20"/>
              <w:left w:type="dxa" w:w="130"/>
              <w:bottom w:type="dxa" w:w="20"/>
              <w:right w:type="dxa" w:w="130"/>
            </w:tcMar>
            <w:vAlign w:val="top"/>
          </w:tcPr>
          <w:p>
            <w:pPr>
              <w:spacing w:after="40" w:line="276"/>
            </w:pPr>
            <w:r>
              <w:rPr>
                <w:rFonts w:ascii="Aptos" w:cs="Aptos" w:eastAsia="Aptos" w:hAnsi="Aptos"/>
                <w:b/>
                <w:bCs/>
                <w:color w:val="5C3566"/>
                <w:sz w:val="17"/>
                <w:szCs w:val="17"/>
              </w:rPr>
              <w:t xml:space="preserve">FIND  ·  every week</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1</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Find opportunities</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Register on Find a Tender (the Central Digital Platform). Set up saved searches on the official and regional portals.</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60–90 min, once</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This guide; ACP-05</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2</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Weekly search routine</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Same slot every week. Run your saved searches. Log anything that might fit.</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15–20 min a week</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BD-04 tracker; BD-06</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3</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Bid / no-bid</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Score it before you download everything. Sometimes the best decision is not to bid.</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20–30 min</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BD-05 Part 1</w:t>
            </w:r>
          </w:p>
        </w:tc>
      </w:tr>
      <w:tr>
        <w:trPr>
          <w:cantSplit/>
        </w:trPr>
        <w:tc>
          <w:tcPr>
            <w:tcW w:type="dxa" w:w="9638"/>
            <w:gridSpan w:val="5"/>
            <w:tcBorders>
              <w:top w:val="single" w:color="000000" w:sz="4"/>
              <w:left w:val="single" w:color="000000" w:sz="4"/>
              <w:bottom w:val="single" w:color="000000" w:sz="4"/>
              <w:right w:val="single" w:color="000000" w:sz="4"/>
            </w:tcBorders>
            <w:shd w:fill="E6DEF0" w:color="auto" w:val="clear"/>
            <w:tcMar>
              <w:top w:type="dxa" w:w="20"/>
              <w:left w:type="dxa" w:w="130"/>
              <w:bottom w:type="dxa" w:w="20"/>
              <w:right w:type="dxa" w:w="130"/>
            </w:tcMar>
            <w:vAlign w:val="top"/>
          </w:tcPr>
          <w:p>
            <w:pPr>
              <w:spacing w:after="40" w:line="276"/>
            </w:pPr>
            <w:r>
              <w:rPr>
                <w:rFonts w:ascii="Aptos" w:cs="Aptos" w:eastAsia="Aptos" w:hAnsi="Aptos"/>
                <w:b/>
                <w:bCs/>
                <w:color w:val="5C3566"/>
                <w:sz w:val="17"/>
                <w:szCs w:val="17"/>
              </w:rPr>
              <w:t xml:space="preserve">PREPARE  ·  first 2–3 days after you decide to bid</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4</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Review the documents</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Download every document into one Tender Preparation Folder. Read it all once.</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1–2 hours</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BD-05 Part 2</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5</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Tender Preparation Pack</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Requirements, evidence, questions, risks, owners and your internal deadlines, on paper.</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1–2 hours</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BD-05 Parts 2–7</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6</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Understand the buyer</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What problem are they trying to solve? Write down their top 3–4 priorities.</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30–45 min</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BD-05 Part 2</w:t>
            </w:r>
          </w:p>
        </w:tc>
      </w:tr>
      <w:tr>
        <w:trPr>
          <w:cantSplit/>
        </w:trPr>
        <w:tc>
          <w:tcPr>
            <w:tcW w:type="dxa" w:w="9638"/>
            <w:gridSpan w:val="5"/>
            <w:tcBorders>
              <w:top w:val="single" w:color="000000" w:sz="4"/>
              <w:left w:val="single" w:color="000000" w:sz="4"/>
              <w:bottom w:val="single" w:color="000000" w:sz="4"/>
              <w:right w:val="single" w:color="000000" w:sz="4"/>
            </w:tcBorders>
            <w:shd w:fill="E6DEF0" w:color="auto" w:val="clear"/>
            <w:tcMar>
              <w:top w:type="dxa" w:w="20"/>
              <w:left w:type="dxa" w:w="130"/>
              <w:bottom w:type="dxa" w:w="20"/>
              <w:right w:type="dxa" w:w="130"/>
            </w:tcMar>
            <w:vAlign w:val="top"/>
          </w:tcPr>
          <w:p>
            <w:pPr>
              <w:spacing w:after="40" w:line="276"/>
            </w:pPr>
            <w:r>
              <w:rPr>
                <w:rFonts w:ascii="Aptos" w:cs="Aptos" w:eastAsia="Aptos" w:hAnsi="Aptos"/>
                <w:b/>
                <w:bCs/>
                <w:color w:val="5C3566"/>
                <w:sz w:val="17"/>
                <w:szCs w:val="17"/>
              </w:rPr>
              <w:t xml:space="preserve">WRITE AND PRICE  ·  the middle of the timetable</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7</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Write quality answers</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What / How / Evidence / Benefit. Answer every part, in the buyer’s words, inside the word limit.</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1–3 hours per scored question</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BD-05 Part 5; library</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8</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Price the tender</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Realistic, sustainable, profitable. Build it up from labour, plant, travel, waste and overheads.</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2–4 hours</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FIN-01</w:t>
            </w:r>
          </w:p>
        </w:tc>
      </w:tr>
      <w:tr>
        <w:trPr>
          <w:cantSplit/>
        </w:trPr>
        <w:tc>
          <w:tcPr>
            <w:tcW w:type="dxa" w:w="9638"/>
            <w:gridSpan w:val="5"/>
            <w:tcBorders>
              <w:top w:val="single" w:color="000000" w:sz="4"/>
              <w:left w:val="single" w:color="000000" w:sz="4"/>
              <w:bottom w:val="single" w:color="000000" w:sz="4"/>
              <w:right w:val="single" w:color="000000" w:sz="4"/>
            </w:tcBorders>
            <w:shd w:fill="E6DEF0" w:color="auto" w:val="clear"/>
            <w:tcMar>
              <w:top w:type="dxa" w:w="20"/>
              <w:left w:type="dxa" w:w="130"/>
              <w:bottom w:type="dxa" w:w="20"/>
              <w:right w:type="dxa" w:w="130"/>
            </w:tcMar>
            <w:vAlign w:val="top"/>
          </w:tcPr>
          <w:p>
            <w:pPr>
              <w:spacing w:after="40" w:line="276"/>
            </w:pPr>
            <w:r>
              <w:rPr>
                <w:rFonts w:ascii="Aptos" w:cs="Aptos" w:eastAsia="Aptos" w:hAnsi="Aptos"/>
                <w:b/>
                <w:bCs/>
                <w:color w:val="5C3566"/>
                <w:sz w:val="17"/>
                <w:szCs w:val="17"/>
              </w:rPr>
              <w:t xml:space="preserve">SUBMIT AND LEARN</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9</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Final review</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Second person checks documents, answers and prices against the compliance checklist.</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1–2 hours</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BD-05 Part 8; ACP-05</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10</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Submit early</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Upload 24–48 hours before the deadline. Save the confirmation.</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30–60 min</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BD-05 Part 7</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11</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After submission</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Log it. Be ready for clarifications, interviews, presentations and site visits.</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15 min + as needed</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BD-04 tracker</w:t>
            </w:r>
          </w:p>
        </w:tc>
      </w:tr>
      <w:tr>
        <w:trPr>
          <w:cantSplit/>
        </w:trPr>
        <w:tc>
          <w:tcPr>
            <w:tcW w:type="dxa" w:w="520"/>
            <w:tcBorders>
              <w:top w:val="single" w:color="000000" w:sz="4"/>
              <w:left w:val="single" w:color="000000" w:sz="4"/>
              <w:bottom w:val="single" w:color="000000" w:sz="4"/>
              <w:right w:val="single" w:color="000000" w:sz="4"/>
            </w:tcBorders>
            <w:shd w:fill="5C3566" w:color="auto" w:val="clear"/>
            <w:tcMar>
              <w:top w:type="dxa" w:w="30"/>
              <w:left w:type="dxa" w:w="40"/>
              <w:bottom w:type="dxa" w:w="30"/>
              <w:right w:type="dxa" w:w="40"/>
            </w:tcMar>
            <w:vAlign w:val="center"/>
          </w:tcPr>
          <w:p>
            <w:pPr>
              <w:spacing w:after="40" w:line="276"/>
              <w:jc w:val="center"/>
            </w:pPr>
            <w:r>
              <w:rPr>
                <w:rFonts w:ascii="Aptos" w:cs="Aptos" w:eastAsia="Aptos" w:hAnsi="Aptos"/>
                <w:b/>
                <w:bCs/>
                <w:color w:val="FFFFFF"/>
                <w:sz w:val="20"/>
                <w:szCs w:val="20"/>
              </w:rPr>
              <w:t xml:space="preserve">12</w:t>
            </w:r>
          </w:p>
        </w:tc>
        <w:tc>
          <w:tcPr>
            <w:tcW w:type="dxa" w:w="185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b/>
                <w:bCs/>
                <w:sz w:val="18"/>
                <w:szCs w:val="18"/>
              </w:rPr>
              <w:t xml:space="preserve">Learn from the result</w:t>
            </w:r>
          </w:p>
        </w:tc>
        <w:tc>
          <w:tcPr>
            <w:tcW w:type="dxa" w:w="47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8"/>
                <w:szCs w:val="18"/>
              </w:rPr>
              <w:t xml:space="preserve">Win or lose, ask for feedback, record your scores and save your best answers.</w:t>
            </w:r>
          </w:p>
        </w:tc>
        <w:tc>
          <w:tcPr>
            <w:tcW w:type="dxa" w:w="1300"/>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sz w:val="17"/>
                <w:szCs w:val="17"/>
              </w:rPr>
              <w:t xml:space="preserve">30–60 min</w:t>
            </w:r>
          </w:p>
        </w:tc>
        <w:tc>
          <w:tcPr>
            <w:tcW w:type="dxa" w:w="1268"/>
            <w:tcBorders>
              <w:top w:val="single" w:color="000000" w:sz="4"/>
              <w:left w:val="single" w:color="000000" w:sz="4"/>
              <w:bottom w:val="single" w:color="000000" w:sz="4"/>
              <w:right w:val="single" w:color="000000" w:sz="4"/>
            </w:tcBorders>
            <w:tcMar>
              <w:top w:type="dxa" w:w="30"/>
              <w:left w:type="dxa" w:w="130"/>
              <w:bottom w:type="dxa" w:w="30"/>
              <w:right w:type="dxa" w:w="130"/>
            </w:tcMar>
            <w:vAlign w:val="top"/>
          </w:tcPr>
          <w:p>
            <w:pPr>
              <w:spacing w:after="40" w:line="276"/>
            </w:pPr>
            <w:r>
              <w:rPr>
                <w:rFonts w:ascii="Aptos" w:cs="Aptos" w:eastAsia="Aptos" w:hAnsi="Aptos"/>
                <w:color w:val="595959"/>
                <w:sz w:val="16"/>
                <w:szCs w:val="16"/>
              </w:rPr>
              <w:t xml:space="preserve">BD-05 Part 9</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5C3566" w:sz="4"/>
              <w:left w:val="single" w:color="5C3566" w:sz="36"/>
              <w:bottom w:val="single" w:color="5C3566" w:sz="4"/>
              <w:right w:val="single" w:color="5C3566" w:sz="4"/>
            </w:tcBorders>
            <w:shd w:fill="E6DEF0"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If you only do one thing this week</w:t>
            </w:r>
          </w:p>
          <w:p>
            <w:pPr>
              <w:spacing w:after="80" w:line="276"/>
            </w:pPr>
            <w:r>
              <w:rPr>
                <w:rFonts w:ascii="Aptos" w:cs="Aptos" w:eastAsia="Aptos" w:hAnsi="Aptos"/>
                <w:b/>
                <w:bCs/>
                <w:sz w:val="21"/>
                <w:szCs w:val="21"/>
              </w:rPr>
              <w:t xml:space="preserve">Register your business on Find a Tender and set up one saved search.</w:t>
            </w:r>
            <w:r>
              <w:rPr>
                <w:rFonts w:ascii="Aptos" w:cs="Aptos" w:eastAsia="Aptos" w:hAnsi="Aptos"/>
                <w:sz w:val="21"/>
                <w:szCs w:val="21"/>
              </w:rPr>
              <w:t xml:space="preserve"> It takes under an hour. Tenders run under the Procurement Act 2023 are advertised there, and buyers need your unique identifier before they can award you a contract.</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Stuck getting started? Try one of these</w:t>
            </w:r>
          </w:p>
          <w:p>
            <w:pPr>
              <w:pStyle w:val="ListParagraph"/>
              <w:numPr>
                <w:ilvl w:val="0"/>
                <w:numId w:val="2"/>
              </w:numPr>
              <w:spacing w:after="50" w:line="276"/>
            </w:pPr>
            <w:r>
              <w:rPr>
                <w:rFonts w:ascii="Aptos" w:cs="Aptos" w:eastAsia="Aptos" w:hAnsi="Aptos"/>
                <w:b/>
                <w:bCs/>
                <w:sz w:val="21"/>
                <w:szCs w:val="21"/>
              </w:rPr>
              <w:t xml:space="preserve">Make the first step tiny.</w:t>
            </w:r>
            <w:r>
              <w:rPr>
                <w:rFonts w:ascii="Aptos" w:cs="Aptos" w:eastAsia="Aptos" w:hAnsi="Aptos"/>
                <w:sz w:val="21"/>
                <w:szCs w:val="21"/>
              </w:rPr>
              <w:t xml:space="preserve"> Not "do the tender": just "open the portal and download the documents". Starting is the hard part.</w:t>
            </w:r>
          </w:p>
          <w:p>
            <w:pPr>
              <w:pStyle w:val="ListParagraph"/>
              <w:numPr>
                <w:ilvl w:val="0"/>
                <w:numId w:val="2"/>
              </w:numPr>
              <w:spacing w:after="50" w:line="276"/>
            </w:pPr>
            <w:r>
              <w:rPr>
                <w:rFonts w:ascii="Aptos" w:cs="Aptos" w:eastAsia="Aptos" w:hAnsi="Aptos"/>
                <w:b/>
                <w:bCs/>
                <w:sz w:val="21"/>
                <w:szCs w:val="21"/>
              </w:rPr>
              <w:t xml:space="preserve">Set a timer.</w:t>
            </w:r>
            <w:r>
              <w:rPr>
                <w:rFonts w:ascii="Aptos" w:cs="Aptos" w:eastAsia="Aptos" w:hAnsi="Aptos"/>
                <w:sz w:val="21"/>
                <w:szCs w:val="21"/>
              </w:rPr>
              <w:t xml:space="preserve"> 25 minutes on, 5 minutes off. Each stage below says roughly how long it takes, so you can book it like a job.</w:t>
            </w:r>
          </w:p>
          <w:p>
            <w:pPr>
              <w:pStyle w:val="ListParagraph"/>
              <w:numPr>
                <w:ilvl w:val="0"/>
                <w:numId w:val="2"/>
              </w:numPr>
              <w:spacing w:after="50" w:line="276"/>
            </w:pPr>
            <w:r>
              <w:rPr>
                <w:rFonts w:ascii="Aptos" w:cs="Aptos" w:eastAsia="Aptos" w:hAnsi="Aptos"/>
                <w:b/>
                <w:bCs/>
                <w:sz w:val="21"/>
                <w:szCs w:val="21"/>
              </w:rPr>
              <w:t xml:space="preserve">Body double.</w:t>
            </w:r>
            <w:r>
              <w:rPr>
                <w:rFonts w:ascii="Aptos" w:cs="Aptos" w:eastAsia="Aptos" w:hAnsi="Aptos"/>
                <w:sz w:val="21"/>
                <w:szCs w:val="21"/>
              </w:rPr>
              <w:t xml:space="preserve"> Ask someone to sit with you (in person or on a video call) while you work. Book a regular "bid buddy" slot.</w:t>
            </w:r>
          </w:p>
          <w:p>
            <w:pPr>
              <w:pStyle w:val="ListParagraph"/>
              <w:numPr>
                <w:ilvl w:val="0"/>
                <w:numId w:val="2"/>
              </w:numPr>
              <w:spacing w:after="50" w:line="276"/>
            </w:pPr>
            <w:r>
              <w:rPr>
                <w:rFonts w:ascii="Aptos" w:cs="Aptos" w:eastAsia="Aptos" w:hAnsi="Aptos"/>
                <w:b/>
                <w:bCs/>
                <w:sz w:val="21"/>
                <w:szCs w:val="21"/>
              </w:rPr>
              <w:t xml:space="preserve">Batch the boring bits.</w:t>
            </w:r>
            <w:r>
              <w:rPr>
                <w:rFonts w:ascii="Aptos" w:cs="Aptos" w:eastAsia="Aptos" w:hAnsi="Aptos"/>
                <w:sz w:val="21"/>
                <w:szCs w:val="21"/>
              </w:rPr>
              <w:t xml:space="preserve"> Update insurance, accident figures and certificates in one session each quarter, not the night before a deadline.</w:t>
            </w:r>
          </w:p>
          <w:p>
            <w:pPr>
              <w:pStyle w:val="ListParagraph"/>
              <w:numPr>
                <w:ilvl w:val="0"/>
                <w:numId w:val="2"/>
              </w:numPr>
              <w:spacing w:after="50" w:line="276"/>
            </w:pPr>
            <w:r>
              <w:rPr>
                <w:rFonts w:ascii="Aptos" w:cs="Aptos" w:eastAsia="Aptos" w:hAnsi="Aptos"/>
                <w:b/>
                <w:bCs/>
                <w:sz w:val="21"/>
                <w:szCs w:val="21"/>
              </w:rPr>
              <w:t xml:space="preserve">Use the templates.</w:t>
            </w:r>
            <w:r>
              <w:rPr>
                <w:rFonts w:ascii="Aptos" w:cs="Aptos" w:eastAsia="Aptos" w:hAnsi="Aptos"/>
                <w:sz w:val="21"/>
                <w:szCs w:val="21"/>
              </w:rPr>
              <w:t xml:space="preserve"> BD-05 gives you every list and table in this guide, ready to fill in. Your answer library saves you rewriting.</w:t>
            </w:r>
          </w:p>
          <w:p>
            <w:pPr>
              <w:pStyle w:val="ListParagraph"/>
              <w:numPr>
                <w:ilvl w:val="0"/>
                <w:numId w:val="2"/>
              </w:numPr>
              <w:spacing w:after="50" w:line="276"/>
            </w:pPr>
            <w:r>
              <w:rPr>
                <w:rFonts w:ascii="Aptos" w:cs="Aptos" w:eastAsia="Aptos" w:hAnsi="Aptos"/>
                <w:b/>
                <w:bCs/>
                <w:sz w:val="21"/>
                <w:szCs w:val="21"/>
              </w:rPr>
              <w:t xml:space="preserve">Put reminders in the diary straight away.</w:t>
            </w:r>
            <w:r>
              <w:rPr>
                <w:rFonts w:ascii="Aptos" w:cs="Aptos" w:eastAsia="Aptos" w:hAnsi="Aptos"/>
                <w:sz w:val="21"/>
                <w:szCs w:val="21"/>
              </w:rPr>
              <w:t xml:space="preserve"> Work back from the deadline (BD-05 Part 7) and set an alert for every milestone.</w:t>
            </w:r>
          </w:p>
        </w:tc>
      </w:tr>
    </w:tbl>
    <w:p>
      <w:pPr>
        <w:spacing w:after="140"/>
      </w:pPr>
    </w:p>
    <w:p>
      <w:pPr>
        <w:keepNext/>
        <w:spacing w:after="80" w:before="120" w:line="300"/>
      </w:pPr>
      <w:r>
        <w:rPr>
          <w:rFonts w:ascii="Aptos" w:cs="Aptos" w:eastAsia="Aptos" w:hAnsi="Aptos"/>
          <w:b/>
          <w:bCs/>
          <w:color w:val="5C3566"/>
          <w:sz w:val="26"/>
          <w:szCs w:val="26"/>
        </w:rPr>
        <w:t xml:space="preserve">Why tenders are lost before they start</w:t>
      </w:r>
    </w:p>
    <w:p>
      <w:pPr>
        <w:keepNext/>
        <w:spacing w:after="60" w:before="0" w:line="300"/>
      </w:pPr>
      <w:r>
        <w:rPr>
          <w:rFonts w:ascii="Aptos" w:cs="Aptos" w:eastAsia="Aptos" w:hAnsi="Aptos"/>
          <w:sz w:val="22"/>
          <w:szCs w:val="22"/>
        </w:rPr>
        <w:t xml:space="preserve">Many contractors lose tenders before they even begin, because they:</w:t>
      </w:r>
    </w:p>
    <w:p>
      <w:pPr>
        <w:pStyle w:val="ListParagraph"/>
        <w:numPr>
          <w:ilvl w:val="0"/>
          <w:numId w:val="2"/>
        </w:numPr>
        <w:spacing w:after="80" w:line="290"/>
      </w:pPr>
      <w:r>
        <w:rPr>
          <w:rFonts w:ascii="Aptos" w:cs="Aptos" w:eastAsia="Aptos" w:hAnsi="Aptos"/>
          <w:sz w:val="22"/>
          <w:szCs w:val="22"/>
        </w:rPr>
        <w:t xml:space="preserve">apply for unsuitable opportunities;</w:t>
      </w:r>
    </w:p>
    <w:p>
      <w:pPr>
        <w:pStyle w:val="ListParagraph"/>
        <w:numPr>
          <w:ilvl w:val="0"/>
          <w:numId w:val="2"/>
        </w:numPr>
        <w:spacing w:after="80" w:line="290"/>
      </w:pPr>
      <w:r>
        <w:rPr>
          <w:rFonts w:ascii="Aptos" w:cs="Aptos" w:eastAsia="Aptos" w:hAnsi="Aptos"/>
          <w:sz w:val="22"/>
          <w:szCs w:val="22"/>
        </w:rPr>
        <w:t xml:space="preserve">leave preparation until the last minute;</w:t>
      </w:r>
    </w:p>
    <w:p>
      <w:pPr>
        <w:pStyle w:val="ListParagraph"/>
        <w:numPr>
          <w:ilvl w:val="0"/>
          <w:numId w:val="2"/>
        </w:numPr>
        <w:spacing w:after="80" w:line="290"/>
      </w:pPr>
      <w:r>
        <w:rPr>
          <w:rFonts w:ascii="Aptos" w:cs="Aptos" w:eastAsia="Aptos" w:hAnsi="Aptos"/>
          <w:sz w:val="22"/>
          <w:szCs w:val="22"/>
        </w:rPr>
        <w:t xml:space="preserve">fail to understand what the buyer actually wants.</w:t>
      </w:r>
    </w:p>
    <w:p>
      <w:pPr>
        <w:spacing w:after="140" w:before="0" w:line="300"/>
      </w:pPr>
      <w:r>
        <w:rPr>
          <w:rFonts w:ascii="Aptos" w:cs="Aptos" w:eastAsia="Aptos" w:hAnsi="Aptos"/>
          <w:sz w:val="22"/>
          <w:szCs w:val="22"/>
        </w:rPr>
        <w:t xml:space="preserve">Successful tendering is not about completing paperwork. It is about finding the right opportunities, understanding the client’s requirements and showing why your business is the </w:t>
      </w:r>
      <w:r>
        <w:rPr>
          <w:rFonts w:ascii="Aptos" w:cs="Aptos" w:eastAsia="Aptos" w:hAnsi="Aptos"/>
          <w:b/>
          <w:bCs/>
          <w:sz w:val="22"/>
          <w:szCs w:val="22"/>
        </w:rPr>
        <w:t xml:space="preserve">lowest-risk, best-value</w:t>
      </w:r>
      <w:r>
        <w:rPr>
          <w:rFonts w:ascii="Aptos" w:cs="Aptos" w:eastAsia="Aptos" w:hAnsi="Aptos"/>
          <w:sz w:val="22"/>
          <w:szCs w:val="22"/>
        </w:rPr>
        <w:t xml:space="preserve"> option. This guide explains a tried and tested process to do exactly that.</w:t>
      </w:r>
    </w:p>
    <w:p>
      <w:pPr>
        <w:keepNext/>
        <w:spacing w:after="80" w:before="160" w:line="300"/>
      </w:pPr>
      <w:r>
        <w:rPr>
          <w:rFonts w:ascii="Aptos" w:cs="Aptos" w:eastAsia="Aptos" w:hAnsi="Aptos"/>
          <w:b/>
          <w:bCs/>
          <w:color w:val="5C3566"/>
          <w:sz w:val="26"/>
          <w:szCs w:val="26"/>
        </w:rPr>
        <w:t xml:space="preserve">Public sector tendering: the rules in brief</w:t>
      </w:r>
    </w:p>
    <w:p>
      <w:pPr>
        <w:keepNext/>
        <w:spacing w:after="100" w:before="0" w:line="300"/>
      </w:pPr>
      <w:r>
        <w:rPr>
          <w:rFonts w:ascii="Aptos" w:cs="Aptos" w:eastAsia="Aptos" w:hAnsi="Aptos"/>
          <w:sz w:val="22"/>
          <w:szCs w:val="22"/>
        </w:rPr>
        <w:t xml:space="preserve">The Procurement Act 2023 has applied to new public procurements in England, Wales and Northern Ireland since </w:t>
      </w:r>
      <w:r>
        <w:rPr>
          <w:rFonts w:ascii="Aptos" w:cs="Aptos" w:eastAsia="Aptos" w:hAnsi="Aptos"/>
          <w:b/>
          <w:bCs/>
          <w:sz w:val="22"/>
          <w:szCs w:val="22"/>
        </w:rPr>
        <w:t xml:space="preserve">24 February 2025</w:t>
      </w:r>
      <w:r>
        <w:rPr>
          <w:rFonts w:ascii="Aptos" w:cs="Aptos" w:eastAsia="Aptos" w:hAnsi="Aptos"/>
          <w:sz w:val="22"/>
          <w:szCs w:val="22"/>
        </w:rPr>
        <w:t xml:space="preserve">. Scotland has its own rules. You do not need to know the law, but you do need to know these points (checked 05/10/2026).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w:t>
            </w:r>
          </w:p>
        </w:tc>
        <w:tc>
          <w:tcPr>
            <w:tcW w:type="dxa" w:w="66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 it means for you</w:t>
            </w:r>
          </w:p>
        </w:tc>
      </w:tr>
      <w:tr>
        <w:trPr>
          <w:cantSplit/>
        </w:trPr>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Find a Tender is the Central Digital Platform (CDP)</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One national website (find-tender.service.gov.uk). Notices for procurements under the Act, above </w:t>
            </w:r>
            <w:r>
              <w:rPr>
                <w:rFonts w:ascii="Aptos" w:cs="Aptos" w:eastAsia="Aptos" w:hAnsi="Aptos"/>
                <w:b/>
                <w:bCs/>
                <w:sz w:val="18"/>
                <w:szCs w:val="18"/>
              </w:rPr>
              <w:t xml:space="preserve">and</w:t>
            </w:r>
            <w:r>
              <w:rPr>
                <w:rFonts w:ascii="Aptos" w:cs="Aptos" w:eastAsia="Aptos" w:hAnsi="Aptos"/>
                <w:sz w:val="18"/>
                <w:szCs w:val="18"/>
              </w:rPr>
              <w:t xml:space="preserve"> below threshold, are published here. You sign in with GOV.UK One Login.</w:t>
            </w:r>
          </w:p>
        </w:tc>
      </w:tr>
      <w:tr>
        <w:trPr>
          <w:cantSpli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Register and share your core supplier information</w:t>
            </w:r>
          </w:p>
        </w:tc>
        <w:tc>
          <w:tcPr>
            <w:tcW w:type="dxa" w:w="66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You register your organisation once and get a </w:t>
            </w:r>
            <w:r>
              <w:rPr>
                <w:rFonts w:ascii="Aptos" w:cs="Aptos" w:eastAsia="Aptos" w:hAnsi="Aptos"/>
                <w:b/>
                <w:bCs/>
                <w:sz w:val="18"/>
                <w:szCs w:val="18"/>
              </w:rPr>
              <w:t xml:space="preserve">unique identifier</w:t>
            </w:r>
            <w:r>
              <w:rPr>
                <w:rFonts w:ascii="Aptos" w:cs="Aptos" w:eastAsia="Aptos" w:hAnsi="Aptos"/>
                <w:sz w:val="18"/>
                <w:szCs w:val="18"/>
              </w:rPr>
              <w:t xml:space="preserve">. For bigger (above-threshold) tenders you also complete your </w:t>
            </w:r>
            <w:r>
              <w:rPr>
                <w:rFonts w:ascii="Aptos" w:cs="Aptos" w:eastAsia="Aptos" w:hAnsi="Aptos"/>
                <w:b/>
                <w:bCs/>
                <w:sz w:val="18"/>
                <w:szCs w:val="18"/>
              </w:rPr>
              <w:t xml:space="preserve">core supplier information</w:t>
            </w:r>
            <w:r>
              <w:rPr>
                <w:rFonts w:ascii="Aptos" w:cs="Aptos" w:eastAsia="Aptos" w:hAnsi="Aptos"/>
                <w:sz w:val="18"/>
                <w:szCs w:val="18"/>
              </w:rPr>
              <w:t xml:space="preserve">: basic details, financial information, connected persons and exclusion grounds. You then share it with each buyer. Check it and update it before you share it.</w:t>
            </w:r>
          </w:p>
        </w:tc>
      </w:tr>
      <w:tr>
        <w:trPr>
          <w:cantSplit/>
        </w:trPr>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Small contracts need registration too</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Since 1 April 2026, buyers must have your CDP unique identifier before they publish the award of a notifiable below-threshold contract. A short registration (name, address, email, company number, SME status) is enough for these.</w:t>
            </w:r>
          </w:p>
        </w:tc>
      </w:tr>
      <w:tr>
        <w:trPr>
          <w:cantSpli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Procurement Specific Questionnaire (PSQ)</w:t>
            </w:r>
          </w:p>
        </w:tc>
        <w:tc>
          <w:tcPr>
            <w:tcW w:type="dxa" w:w="66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The PSQ replaced the old Selection Questionnaire (SQ) for above-threshold tenders with a selection stage. It pulls in your core supplier information and adds the buyer’s own questions (conditions of participation, such as insurance or experience). How to complete one: ARB-ACP-05.</w:t>
            </w:r>
          </w:p>
        </w:tc>
      </w:tr>
      <w:tr>
        <w:trPr>
          <w:cantSplit/>
        </w:trPr>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Below threshold: no suitability stage</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For regulated below-threshold contracts, buyers in England and Northern Ireland </w:t>
            </w:r>
            <w:r>
              <w:rPr>
                <w:rFonts w:ascii="Aptos" w:cs="Aptos" w:eastAsia="Aptos" w:hAnsi="Aptos"/>
                <w:b/>
                <w:bCs/>
                <w:sz w:val="18"/>
                <w:szCs w:val="18"/>
              </w:rPr>
              <w:t xml:space="preserve">cannot</w:t>
            </w:r>
            <w:r>
              <w:rPr>
                <w:rFonts w:ascii="Aptos" w:cs="Aptos" w:eastAsia="Aptos" w:hAnsi="Aptos"/>
                <w:sz w:val="18"/>
                <w:szCs w:val="18"/>
              </w:rPr>
              <w:t xml:space="preserve"> use a pre-qualification stage to cut down who may tender (s85). They can still ask for and assess insurance, experience and similar information </w:t>
            </w:r>
            <w:r>
              <w:rPr>
                <w:rFonts w:ascii="Aptos" w:cs="Aptos" w:eastAsia="Aptos" w:hAnsi="Aptos"/>
                <w:b/>
                <w:bCs/>
                <w:sz w:val="18"/>
                <w:szCs w:val="18"/>
              </w:rPr>
              <w:t xml:space="preserve">inside</w:t>
            </w:r>
            <w:r>
              <w:rPr>
                <w:rFonts w:ascii="Aptos" w:cs="Aptos" w:eastAsia="Aptos" w:hAnsi="Aptos"/>
                <w:sz w:val="18"/>
                <w:szCs w:val="18"/>
              </w:rPr>
              <w:t xml:space="preserve"> the tender. Exceptions: some larger works contracts and frameworks. Welsh devolved buyers are not bound by s85.</w:t>
            </w:r>
          </w:p>
        </w:tc>
      </w:tr>
      <w:tr>
        <w:trPr>
          <w:cantSpli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Payment within 30 days</w:t>
            </w:r>
          </w:p>
        </w:tc>
        <w:tc>
          <w:tcPr>
            <w:tcW w:type="dxa" w:w="66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Public contracts include a term that valid, undisputed invoices are paid within 30 days. The same 30-day term must be passed down the supply chain, so it also protects you as a subcontractor.</w:t>
            </w:r>
          </w:p>
        </w:tc>
      </w:tr>
      <w:tr>
        <w:trPr>
          <w:cantSplit/>
        </w:trPr>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Feedback is built in</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Above threshold, every bidder whose tender was assessed gets an </w:t>
            </w:r>
            <w:r>
              <w:rPr>
                <w:rFonts w:ascii="Aptos" w:cs="Aptos" w:eastAsia="Aptos" w:hAnsi="Aptos"/>
                <w:b/>
                <w:bCs/>
                <w:sz w:val="18"/>
                <w:szCs w:val="18"/>
              </w:rPr>
              <w:t xml:space="preserve">assessment summary</w:t>
            </w:r>
            <w:r>
              <w:rPr>
                <w:rFonts w:ascii="Aptos" w:cs="Aptos" w:eastAsia="Aptos" w:hAnsi="Aptos"/>
                <w:sz w:val="18"/>
                <w:szCs w:val="18"/>
              </w:rPr>
              <w:t xml:space="preserve"> with its scores and reasons before the award notice. Then there is a standstill of at least 8 working days.</w:t>
            </w:r>
          </w:p>
        </w:tc>
      </w:tr>
    </w:tbl>
    <w:p>
      <w:pPr>
        <w:spacing w:after="140"/>
      </w:pPr>
    </w:p>
    <w:p>
      <w:pPr>
        <w:keepNext/>
        <w:spacing w:after="80" w:before="0" w:line="300"/>
      </w:pPr>
      <w:r>
        <w:rPr>
          <w:rFonts w:ascii="Aptos" w:cs="Aptos" w:eastAsia="Aptos" w:hAnsi="Aptos"/>
          <w:b/>
          <w:bCs/>
          <w:sz w:val="22"/>
          <w:szCs w:val="22"/>
        </w:rPr>
        <w:t xml:space="preserve">Thresholds</w:t>
      </w:r>
      <w:r>
        <w:rPr>
          <w:rFonts w:ascii="Aptos" w:cs="Aptos" w:eastAsia="Aptos" w:hAnsi="Aptos"/>
          <w:sz w:val="22"/>
          <w:szCs w:val="22"/>
        </w:rPr>
        <w:t xml:space="preserve"> (from 1 January 2026, including VAT). Above these, the full rules apply. Most tree work and grounds maintenance is </w:t>
      </w:r>
      <w:r>
        <w:rPr>
          <w:rFonts w:ascii="Aptos" w:cs="Aptos" w:eastAsia="Aptos" w:hAnsi="Aptos"/>
          <w:b/>
          <w:bCs/>
          <w:sz w:val="22"/>
          <w:szCs w:val="22"/>
        </w:rPr>
        <w:t xml:space="preserve">services</w:t>
      </w:r>
      <w:r>
        <w:rPr>
          <w:rFonts w:ascii="Aptos" w:cs="Aptos" w:eastAsia="Aptos" w:hAnsi="Aptos"/>
          <w:sz w:val="22"/>
          <w:szCs w:val="22"/>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0"/>
        <w:gridCol w:w="2200"/>
        <w:gridCol w:w="3038"/>
      </w:tblGrid>
      <w:tr>
        <w:trPr>
          <w:cantSplit/>
          <w:tblHeader/>
        </w:trPr>
        <w:tc>
          <w:tcPr>
            <w:tcW w:type="dxa" w:w="44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Contract type</w:t>
            </w:r>
          </w:p>
        </w:tc>
        <w:tc>
          <w:tcPr>
            <w:tcW w:type="dxa" w:w="22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Threshold (inc. VAT)</w:t>
            </w:r>
          </w:p>
        </w:tc>
        <w:tc>
          <w:tcPr>
            <w:tcW w:type="dxa" w:w="30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Below-threshold notice published if over</w:t>
            </w:r>
          </w:p>
        </w:tc>
      </w:tr>
      <w:tr>
        <w:trPr>
          <w:cantSplit/>
        </w:trPr>
        <w:tc>
          <w:tcPr>
            <w:tcW w:type="dxa" w:w="4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Goods and services – central government</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£135,018</w:t>
            </w:r>
          </w:p>
        </w:tc>
        <w:tc>
          <w:tcPr>
            <w:tcW w:type="dxa" w:w="3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£12,000</w:t>
            </w:r>
          </w:p>
        </w:tc>
      </w:tr>
      <w:tr>
        <w:trPr>
          <w:cantSplit/>
        </w:trPr>
        <w:tc>
          <w:tcPr>
            <w:tcW w:type="dxa" w:w="4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Goods and services – councils and other sub-central buyers</w:t>
            </w:r>
          </w:p>
        </w:tc>
        <w:tc>
          <w:tcPr>
            <w:tcW w:type="dxa" w:w="22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£207,720</w:t>
            </w:r>
          </w:p>
        </w:tc>
        <w:tc>
          <w:tcPr>
            <w:tcW w:type="dxa" w:w="3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£30,000</w:t>
            </w:r>
          </w:p>
        </w:tc>
      </w:tr>
      <w:tr>
        <w:trPr>
          <w:cantSplit/>
        </w:trPr>
        <w:tc>
          <w:tcPr>
            <w:tcW w:type="dxa" w:w="4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Works (all buyers)</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£5,193,000</w:t>
            </w:r>
          </w:p>
        </w:tc>
        <w:tc>
          <w:tcPr>
            <w:tcW w:type="dxa" w:w="3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£12,000 (central) / £30,000 (others)</w:t>
            </w:r>
          </w:p>
        </w:tc>
      </w:tr>
      <w:tr>
        <w:trPr>
          <w:cantSplit/>
        </w:trPr>
        <w:tc>
          <w:tcPr>
            <w:tcW w:type="dxa" w:w="4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Light touch services (e.g. some social and community services)</w:t>
            </w:r>
          </w:p>
        </w:tc>
        <w:tc>
          <w:tcPr>
            <w:tcW w:type="dxa" w:w="22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£663,540</w:t>
            </w:r>
          </w:p>
        </w:tc>
        <w:tc>
          <w:tcPr>
            <w:tcW w:type="dxa" w:w="3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As above</w:t>
            </w:r>
          </w:p>
        </w:tc>
      </w:tr>
      <w:tr>
        <w:trPr>
          <w:cantSplit/>
        </w:trPr>
        <w:tc>
          <w:tcPr>
            <w:tcW w:type="dxa" w:w="4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Utilities – goods and services</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£415,440</w:t>
            </w:r>
          </w:p>
        </w:tc>
        <w:tc>
          <w:tcPr>
            <w:tcW w:type="dxa" w:w="3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Not applicable</w:t>
            </w:r>
          </w:p>
        </w:tc>
      </w:tr>
    </w:tbl>
    <w:p>
      <w:pPr>
        <w:spacing w:after="140"/>
      </w:pPr>
    </w:p>
    <w:p>
      <w:pPr>
        <w:spacing w:after="140" w:before="0" w:line="300"/>
      </w:pPr>
      <w:r>
        <w:rPr>
          <w:rFonts w:ascii="Aptos" w:cs="Aptos" w:eastAsia="Aptos" w:hAnsi="Aptos"/>
          <w:b/>
          <w:bCs/>
          <w:sz w:val="20"/>
          <w:szCs w:val="20"/>
        </w:rPr>
        <w:t xml:space="preserve">Scotland, Wales and Northern Ireland.</w:t>
      </w:r>
      <w:r>
        <w:rPr>
          <w:rFonts w:ascii="Aptos" w:cs="Aptos" w:eastAsia="Aptos" w:hAnsi="Aptos"/>
          <w:sz w:val="20"/>
          <w:szCs w:val="20"/>
        </w:rPr>
        <w:t xml:space="preserve"> Scottish public bodies follow the Procurement Reform (Scotland) Act 2014 and the Public Contracts (Scotland) Regulations 2015, advertise on </w:t>
      </w:r>
      <w:r>
        <w:rPr>
          <w:rFonts w:ascii="Aptos" w:cs="Aptos" w:eastAsia="Aptos" w:hAnsi="Aptos"/>
          <w:b/>
          <w:bCs/>
          <w:sz w:val="20"/>
          <w:szCs w:val="20"/>
        </w:rPr>
        <w:t xml:space="preserve">Public Contracts Scotland</w:t>
      </w:r>
      <w:r>
        <w:rPr>
          <w:rFonts w:ascii="Aptos" w:cs="Aptos" w:eastAsia="Aptos" w:hAnsi="Aptos"/>
          <w:sz w:val="20"/>
          <w:szCs w:val="20"/>
        </w:rPr>
        <w:t xml:space="preserve">, and use the Single Procurement Document (SPD) in place of the PSQ. Welsh buyers use the Act with Welsh variations and advertise on </w:t>
      </w:r>
      <w:r>
        <w:rPr>
          <w:rFonts w:ascii="Aptos" w:cs="Aptos" w:eastAsia="Aptos" w:hAnsi="Aptos"/>
          <w:b/>
          <w:bCs/>
          <w:sz w:val="20"/>
          <w:szCs w:val="20"/>
        </w:rPr>
        <w:t xml:space="preserve">Sell2Wales</w:t>
      </w:r>
      <w:r>
        <w:rPr>
          <w:rFonts w:ascii="Aptos" w:cs="Aptos" w:eastAsia="Aptos" w:hAnsi="Aptos"/>
          <w:sz w:val="20"/>
          <w:szCs w:val="20"/>
        </w:rPr>
        <w:t xml:space="preserve">. Northern Ireland buyers use the Act and advertise on </w:t>
      </w:r>
      <w:r>
        <w:rPr>
          <w:rFonts w:ascii="Aptos" w:cs="Aptos" w:eastAsia="Aptos" w:hAnsi="Aptos"/>
          <w:b/>
          <w:bCs/>
          <w:sz w:val="20"/>
          <w:szCs w:val="20"/>
        </w:rPr>
        <w:t xml:space="preserve">eTendersNI</w:t>
      </w:r>
      <w:r>
        <w:rPr>
          <w:rFonts w:ascii="Aptos" w:cs="Aptos" w:eastAsia="Aptos" w:hAnsi="Aptos"/>
          <w:sz w:val="20"/>
          <w:szCs w:val="20"/>
        </w:rPr>
        <w:t xml:space="preserve">. Always follow the buyer’s own instructions.</w:t>
      </w: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  </w:t>
      </w:r>
      <w:r>
        <w:rPr>
          <w:rFonts w:ascii="Aptos" w:cs="Aptos" w:eastAsia="Aptos" w:hAnsi="Aptos"/>
          <w:b/>
          <w:bCs/>
          <w:color w:val="5C3566"/>
          <w:sz w:val="28"/>
          <w:szCs w:val="28"/>
        </w:rPr>
        <w:t xml:space="preserve">   Stage 1 – Find tender opportunities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 of 12  ·  About 60–90 minutes to set up, once  ·  Owner or office</w:t>
      </w:r>
    </w:p>
    <w:p>
      <w:pPr>
        <w:keepNext/>
        <w:spacing w:after="100" w:before="0" w:line="300"/>
      </w:pPr>
      <w:r>
        <w:rPr>
          <w:rFonts w:ascii="Aptos" w:cs="Aptos" w:eastAsia="Aptos" w:hAnsi="Aptos"/>
          <w:sz w:val="22"/>
          <w:szCs w:val="22"/>
        </w:rPr>
        <w:t xml:space="preserve">The first step is building a consistent search. Tenders are published on official portals, on buyers’ own e-tendering portals and on company websites. Set each one up once, then let the saved searches do the 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338"/>
      </w:tblGrid>
      <w:tr>
        <w:trPr>
          <w:cantSplit/>
          <w:tblHeader/>
        </w:trPr>
        <w:tc>
          <w:tcPr>
            <w:tcW w:type="dxa" w:w="3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Where</w:t>
            </w:r>
          </w:p>
        </w:tc>
        <w:tc>
          <w:tcPr>
            <w:tcW w:type="dxa" w:w="6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 you find there</w:t>
            </w:r>
          </w:p>
        </w:tc>
      </w:tr>
      <w:tr>
        <w:trPr>
          <w:cantSplit/>
        </w:trPr>
        <w:tc>
          <w:tcPr>
            <w:tcW w:type="dxa" w:w="3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Find a Tender</w:t>
            </w:r>
            <w:r>
              <w:rPr>
                <w:rFonts w:ascii="Aptos" w:cs="Aptos" w:eastAsia="Aptos" w:hAnsi="Aptos"/>
                <w:sz w:val="18"/>
                <w:szCs w:val="18"/>
              </w:rPr>
              <w:t xml:space="preserve"> (find-tender.service.gov.uk)</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The UK’s official public procurement platform and the Central Digital Platform. Typically: local authority, housing association, government, utilities and framework opportunities. Since 24/02/2025 it carries both above and below-threshold notices for procurements under the Act.</w:t>
            </w:r>
          </w:p>
        </w:tc>
      </w:tr>
      <w:tr>
        <w:trPr>
          <w:cantSpli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Contracts Finder</w:t>
            </w:r>
            <w:r>
              <w:rPr>
                <w:rFonts w:ascii="Aptos" w:cs="Aptos" w:eastAsia="Aptos" w:hAnsi="Aptos"/>
                <w:sz w:val="18"/>
                <w:szCs w:val="18"/>
              </w:rPr>
              <w:t xml:space="preserve"> (contractsfinder.service.gov.uk)</w:t>
            </w:r>
          </w:p>
        </w:tc>
        <w:tc>
          <w:tcPr>
            <w:tcW w:type="dxa" w:w="6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Lower-value contracts for procurements started under the </w:t>
            </w:r>
            <w:r>
              <w:rPr>
                <w:rFonts w:ascii="Aptos" w:cs="Aptos" w:eastAsia="Aptos" w:hAnsi="Aptos"/>
                <w:b/>
                <w:bCs/>
                <w:sz w:val="18"/>
                <w:szCs w:val="18"/>
              </w:rPr>
              <w:t xml:space="preserve">old</w:t>
            </w:r>
            <w:r>
              <w:rPr>
                <w:rFonts w:ascii="Aptos" w:cs="Aptos" w:eastAsia="Aptos" w:hAnsi="Aptos"/>
                <w:sz w:val="18"/>
                <w:szCs w:val="18"/>
              </w:rPr>
              <w:t xml:space="preserve"> rules (before 24/02/2025): local authorities, schools, parish councils. Keep one saved search here while those procurements run out; new ones are on Find a Tender.</w:t>
            </w:r>
          </w:p>
        </w:tc>
      </w:tr>
      <w:tr>
        <w:trPr>
          <w:cantSplit/>
        </w:trPr>
        <w:tc>
          <w:tcPr>
            <w:tcW w:type="dxa" w:w="3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Public Contracts Scotland</w:t>
            </w:r>
            <w:r>
              <w:rPr>
                <w:rFonts w:ascii="Aptos" w:cs="Aptos" w:eastAsia="Aptos" w:hAnsi="Aptos"/>
                <w:sz w:val="18"/>
                <w:szCs w:val="18"/>
              </w:rPr>
              <w:t xml:space="preserve"> (publiccontractsscotland.gov.uk)</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The national portal for Scottish councils, NHS Scotland, universities and other Scottish public bodies, including low-value Quick Quotes.</w:t>
            </w:r>
          </w:p>
        </w:tc>
      </w:tr>
      <w:tr>
        <w:trPr>
          <w:cantSpli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Sell2Wales</w:t>
            </w:r>
            <w:r>
              <w:rPr>
                <w:rFonts w:ascii="Aptos" w:cs="Aptos" w:eastAsia="Aptos" w:hAnsi="Aptos"/>
                <w:sz w:val="18"/>
                <w:szCs w:val="18"/>
              </w:rPr>
              <w:t xml:space="preserve"> (sell2wales.gov.wales)</w:t>
            </w:r>
          </w:p>
        </w:tc>
        <w:tc>
          <w:tcPr>
            <w:tcW w:type="dxa" w:w="6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The Welsh Government’s portal for Welsh public sector opportunities.</w:t>
            </w:r>
          </w:p>
        </w:tc>
      </w:tr>
      <w:tr>
        <w:trPr>
          <w:cantSplit/>
        </w:trPr>
        <w:tc>
          <w:tcPr>
            <w:tcW w:type="dxa" w:w="3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eTendersNI</w:t>
            </w:r>
            <w:r>
              <w:rPr>
                <w:rFonts w:ascii="Aptos" w:cs="Aptos" w:eastAsia="Aptos" w:hAnsi="Aptos"/>
                <w:sz w:val="18"/>
                <w:szCs w:val="18"/>
              </w:rPr>
              <w:t xml:space="preserve"> (etendersni.gov.uk)</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Northern Ireland public sector tenders. You need a free D-U-N-S number to register.</w:t>
            </w:r>
          </w:p>
        </w:tc>
      </w:tr>
    </w:tbl>
    <w:p>
      <w:pPr>
        <w:spacing w:after="140"/>
      </w:pPr>
    </w:p>
    <w:p>
      <w:pPr>
        <w:spacing w:after="140" w:before="0" w:line="300"/>
      </w:pPr>
      <w:r>
        <w:rPr>
          <w:rFonts w:ascii="Aptos" w:cs="Aptos" w:eastAsia="Aptos" w:hAnsi="Aptos"/>
          <w:b/>
          <w:bCs/>
          <w:sz w:val="20"/>
          <w:szCs w:val="20"/>
        </w:rPr>
        <w:t xml:space="preserve">Examples of portals buyers use.</w:t>
      </w:r>
      <w:r>
        <w:rPr>
          <w:rFonts w:ascii="Aptos" w:cs="Aptos" w:eastAsia="Aptos" w:hAnsi="Aptos"/>
          <w:sz w:val="20"/>
          <w:szCs w:val="20"/>
        </w:rPr>
        <w:t xml:space="preserve"> Many councils and housing associations run each tender through their own e-tendering portal, and the notice links to it. Examples include Proactis ProContract (often reached through procontract.due-north.com), In-Tend, Delta eSourcing, and regional portals such as Supplying the South West, YORtender (Yorkshire and the Humber) and The Chest (North West). Register on the ones your local buyers use (checked 05/10/2026; portals change, so follow the link in each notice).</w:t>
      </w:r>
    </w:p>
    <w:p>
      <w:pPr>
        <w:spacing w:after="140" w:before="0" w:line="300"/>
      </w:pPr>
      <w:r>
        <w:rPr>
          <w:rFonts w:ascii="Aptos" w:cs="Aptos" w:eastAsia="Aptos" w:hAnsi="Aptos"/>
          <w:b/>
          <w:bCs/>
          <w:sz w:val="20"/>
          <w:szCs w:val="20"/>
        </w:rPr>
        <w:t xml:space="preserve">Private sector.</w:t>
      </w:r>
      <w:r>
        <w:rPr>
          <w:rFonts w:ascii="Aptos" w:cs="Aptos" w:eastAsia="Aptos" w:hAnsi="Aptos"/>
          <w:sz w:val="20"/>
          <w:szCs w:val="20"/>
        </w:rPr>
        <w:t xml:space="preserve"> Research property management companies, facilities management companies, housing associations, utility contractors, infrastructure companies and construction contractors. Many large organisations publish opportunities, or a supplier registration page, directly on their websites. How to approach them: ARB-BD-02.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Tip: some small jobs are never advertised</w:t>
            </w:r>
          </w:p>
          <w:p>
            <w:pPr>
              <w:spacing w:after="80" w:line="276"/>
            </w:pPr>
            <w:r>
              <w:rPr>
                <w:rFonts w:ascii="Aptos" w:cs="Aptos" w:eastAsia="Aptos" w:hAnsi="Aptos"/>
                <w:sz w:val="21"/>
                <w:szCs w:val="21"/>
              </w:rPr>
              <w:t xml:space="preserve">Under the Act, council contracts under £30,000 (including VAT) do not have to be advertised at all, and many parish and town council tree jobs fall below that. Get known by the clerk or estates team directly (ARB-BD-02 and ARB-BD-03), so you are on the list when they ask for quotes.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45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50" w:line="270"/>
            </w:pPr>
            <w:r>
              <w:rPr>
                <w:rFonts w:ascii="Aptos" w:cs="Aptos" w:eastAsia="Aptos" w:hAnsi="Aptos"/>
                <w:sz w:val="21"/>
                <w:szCs w:val="21"/>
              </w:rPr>
              <w:t xml:space="preserve">Set a 45-minute timer. Register your organisation on Find a Tender with GOV.UK One Login and note your </w:t>
            </w:r>
            <w:r>
              <w:rPr>
                <w:rFonts w:ascii="Aptos" w:cs="Aptos" w:eastAsia="Aptos" w:hAnsi="Aptos"/>
                <w:b/>
                <w:bCs/>
                <w:sz w:val="21"/>
                <w:szCs w:val="21"/>
              </w:rPr>
              <w:t xml:space="preserve">unique identifier</w:t>
            </w:r>
            <w:r>
              <w:rPr>
                <w:rFonts w:ascii="Aptos" w:cs="Aptos" w:eastAsia="Aptos" w:hAnsi="Aptos"/>
                <w:sz w:val="21"/>
                <w:szCs w:val="21"/>
              </w:rPr>
              <w:t xml:space="preserve"> in your PQQ Master File (ACP-05).</w:t>
            </w:r>
          </w:p>
          <w:p>
            <w:pPr>
              <w:spacing w:after="0" w:line="270"/>
            </w:pPr>
            <w:r>
              <w:rPr>
                <w:rFonts w:ascii="Aptos" w:cs="Aptos" w:eastAsia="Aptos" w:hAnsi="Aptos"/>
                <w:sz w:val="21"/>
                <w:szCs w:val="21"/>
              </w:rPr>
              <w:t xml:space="preserve">Then create one saved search with the keywords in Stage 2.</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2  </w:t>
      </w:r>
      <w:r>
        <w:rPr>
          <w:rFonts w:ascii="Aptos" w:cs="Aptos" w:eastAsia="Aptos" w:hAnsi="Aptos"/>
          <w:b/>
          <w:bCs/>
          <w:color w:val="5C3566"/>
          <w:sz w:val="28"/>
          <w:szCs w:val="28"/>
        </w:rPr>
        <w:t xml:space="preserve">   Stage 2 – Create a tender search routine</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2 of 12  ·  About 15–20 minutes a week  ·  Office</w:t>
      </w:r>
    </w:p>
    <w:p>
      <w:pPr>
        <w:keepNext/>
        <w:spacing w:after="100" w:before="0" w:line="300"/>
      </w:pPr>
      <w:r>
        <w:rPr>
          <w:rFonts w:ascii="Aptos" w:cs="Aptos" w:eastAsia="Aptos" w:hAnsi="Aptos"/>
          <w:sz w:val="22"/>
          <w:szCs w:val="22"/>
        </w:rPr>
        <w:t xml:space="preserve">Search every week, in the same slot (for example Monday, 8:30). The 15-Minute Weekly Sales Routine (ARB-BD-06) builds this in.</w:t>
      </w:r>
    </w:p>
    <w:p>
      <w:pPr>
        <w:keepNext/>
        <w:spacing w:after="60" w:before="0" w:line="300"/>
      </w:pPr>
      <w:r>
        <w:rPr>
          <w:rFonts w:ascii="Aptos" w:cs="Aptos" w:eastAsia="Aptos" w:hAnsi="Aptos"/>
          <w:b/>
          <w:bCs/>
          <w:sz w:val="22"/>
          <w:szCs w:val="22"/>
        </w:rPr>
        <w:t xml:space="preserve">Search for: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Tree surgery</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Arboriculture</w:t>
            </w:r>
          </w:p>
        </w:tc>
      </w:tr>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Grounds maintenance</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Vegetation management</w:t>
            </w:r>
          </w:p>
        </w:tc>
      </w:tr>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Tree surveys (if you can deliver them, see Stage 7)</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Forestry</w:t>
            </w:r>
          </w:p>
        </w:tc>
      </w:tr>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Landscape maintenance</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Environmental services</w:t>
            </w:r>
          </w:p>
        </w:tc>
      </w:tr>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Tree works / tree maintenance</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Hedge cutting</w:t>
            </w:r>
          </w:p>
        </w:tc>
      </w:tr>
    </w:tbl>
    <w:p>
      <w:pPr>
        <w:spacing w:after="140"/>
      </w:pPr>
    </w:p>
    <w:p>
      <w:pPr>
        <w:spacing w:after="140" w:before="0" w:line="300"/>
      </w:pPr>
      <w:r>
        <w:rPr>
          <w:rFonts w:ascii="Aptos" w:cs="Aptos" w:eastAsia="Aptos" w:hAnsi="Aptos"/>
          <w:b/>
          <w:bCs/>
          <w:sz w:val="20"/>
          <w:szCs w:val="20"/>
        </w:rPr>
        <w:t xml:space="preserve">CPV codes.</w:t>
      </w:r>
      <w:r>
        <w:rPr>
          <w:rFonts w:ascii="Aptos" w:cs="Aptos" w:eastAsia="Aptos" w:hAnsi="Aptos"/>
          <w:sz w:val="20"/>
          <w:szCs w:val="20"/>
        </w:rPr>
        <w:t xml:space="preserve"> Portals also classify notices by code. Useful ones: </w:t>
      </w:r>
      <w:r>
        <w:rPr>
          <w:rFonts w:ascii="Aptos" w:cs="Aptos" w:eastAsia="Aptos" w:hAnsi="Aptos"/>
          <w:b/>
          <w:bCs/>
          <w:sz w:val="20"/>
          <w:szCs w:val="20"/>
        </w:rPr>
        <w:t xml:space="preserve">77211400</w:t>
      </w:r>
      <w:r>
        <w:rPr>
          <w:rFonts w:ascii="Aptos" w:cs="Aptos" w:eastAsia="Aptos" w:hAnsi="Aptos"/>
          <w:sz w:val="20"/>
          <w:szCs w:val="20"/>
        </w:rPr>
        <w:t xml:space="preserve"> Tree-cutting services, </w:t>
      </w:r>
      <w:r>
        <w:rPr>
          <w:rFonts w:ascii="Aptos" w:cs="Aptos" w:eastAsia="Aptos" w:hAnsi="Aptos"/>
          <w:b/>
          <w:bCs/>
          <w:sz w:val="20"/>
          <w:szCs w:val="20"/>
        </w:rPr>
        <w:t xml:space="preserve">77211500</w:t>
      </w:r>
      <w:r>
        <w:rPr>
          <w:rFonts w:ascii="Aptos" w:cs="Aptos" w:eastAsia="Aptos" w:hAnsi="Aptos"/>
          <w:sz w:val="20"/>
          <w:szCs w:val="20"/>
        </w:rPr>
        <w:t xml:space="preserve"> Tree-maintenance services, </w:t>
      </w:r>
      <w:r>
        <w:rPr>
          <w:rFonts w:ascii="Aptos" w:cs="Aptos" w:eastAsia="Aptos" w:hAnsi="Aptos"/>
          <w:b/>
          <w:bCs/>
          <w:sz w:val="20"/>
          <w:szCs w:val="20"/>
        </w:rPr>
        <w:t xml:space="preserve">77340000</w:t>
      </w:r>
      <w:r>
        <w:rPr>
          <w:rFonts w:ascii="Aptos" w:cs="Aptos" w:eastAsia="Aptos" w:hAnsi="Aptos"/>
          <w:sz w:val="20"/>
          <w:szCs w:val="20"/>
        </w:rPr>
        <w:t xml:space="preserve"> Tree pruning and hedge trimming, </w:t>
      </w:r>
      <w:r>
        <w:rPr>
          <w:rFonts w:ascii="Aptos" w:cs="Aptos" w:eastAsia="Aptos" w:hAnsi="Aptos"/>
          <w:b/>
          <w:bCs/>
          <w:sz w:val="20"/>
          <w:szCs w:val="20"/>
        </w:rPr>
        <w:t xml:space="preserve">77341000</w:t>
      </w:r>
      <w:r>
        <w:rPr>
          <w:rFonts w:ascii="Aptos" w:cs="Aptos" w:eastAsia="Aptos" w:hAnsi="Aptos"/>
          <w:sz w:val="20"/>
          <w:szCs w:val="20"/>
        </w:rPr>
        <w:t xml:space="preserve"> Tree pruning, </w:t>
      </w:r>
      <w:r>
        <w:rPr>
          <w:rFonts w:ascii="Aptos" w:cs="Aptos" w:eastAsia="Aptos" w:hAnsi="Aptos"/>
          <w:b/>
          <w:bCs/>
          <w:sz w:val="20"/>
          <w:szCs w:val="20"/>
        </w:rPr>
        <w:t xml:space="preserve">77211300</w:t>
      </w:r>
      <w:r>
        <w:rPr>
          <w:rFonts w:ascii="Aptos" w:cs="Aptos" w:eastAsia="Aptos" w:hAnsi="Aptos"/>
          <w:sz w:val="20"/>
          <w:szCs w:val="20"/>
        </w:rPr>
        <w:t xml:space="preserve"> Tree-clearing services and </w:t>
      </w:r>
      <w:r>
        <w:rPr>
          <w:rFonts w:ascii="Aptos" w:cs="Aptos" w:eastAsia="Aptos" w:hAnsi="Aptos"/>
          <w:b/>
          <w:bCs/>
          <w:sz w:val="20"/>
          <w:szCs w:val="20"/>
        </w:rPr>
        <w:t xml:space="preserve">77310000</w:t>
      </w:r>
      <w:r>
        <w:rPr>
          <w:rFonts w:ascii="Aptos" w:cs="Aptos" w:eastAsia="Aptos" w:hAnsi="Aptos"/>
          <w:sz w:val="20"/>
          <w:szCs w:val="20"/>
        </w:rPr>
        <w:t xml:space="preserve"> Planting and maintenance services of green areas. Add them to your saved searches and alerts.</w:t>
      </w:r>
    </w:p>
    <w:p>
      <w:pPr>
        <w:spacing w:after="140" w:before="0" w:line="300"/>
      </w:pPr>
      <w:r>
        <w:rPr>
          <w:rFonts w:ascii="Aptos" w:cs="Aptos" w:eastAsia="Aptos" w:hAnsi="Aptos"/>
          <w:b/>
          <w:bCs/>
          <w:sz w:val="20"/>
          <w:szCs w:val="20"/>
        </w:rPr>
        <w:t xml:space="preserve">Search radius.</w:t>
      </w:r>
      <w:r>
        <w:rPr>
          <w:rFonts w:ascii="Aptos" w:cs="Aptos" w:eastAsia="Aptos" w:hAnsi="Aptos"/>
          <w:sz w:val="20"/>
          <w:szCs w:val="20"/>
        </w:rPr>
        <w:t xml:space="preserve"> Consider local, regional and national opportunities. Do not automatically dismiss opportunities further away: many contracts cover several locations, are split into lots, or can still be commercially viable. Let the bid / no-bid score decide (Stage 3).</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5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Put a 20-minute repeating appointment in your diary called "Tender search". Every opportunity that might fit goes straight into the Lead and Tender Tracker (BD-04), even if you decide not to bid.</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3  </w:t>
      </w:r>
      <w:r>
        <w:rPr>
          <w:rFonts w:ascii="Aptos" w:cs="Aptos" w:eastAsia="Aptos" w:hAnsi="Aptos"/>
          <w:b/>
          <w:bCs/>
          <w:color w:val="5C3566"/>
          <w:sz w:val="28"/>
          <w:szCs w:val="28"/>
        </w:rPr>
        <w:t xml:space="preserve">   Stage 3 – Initial tender assessment</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3 of 12  ·  About 20–30 minutes per opportunity  ·  Owner, with the office</w:t>
      </w:r>
    </w:p>
    <w:p>
      <w:pPr>
        <w:keepNext/>
        <w:spacing w:after="100" w:before="0" w:line="300"/>
      </w:pPr>
      <w:r>
        <w:rPr>
          <w:rFonts w:ascii="Aptos" w:cs="Aptos" w:eastAsia="Aptos" w:hAnsi="Aptos"/>
          <w:sz w:val="22"/>
          <w:szCs w:val="22"/>
        </w:rPr>
        <w:t xml:space="preserve">Before you download everything, decide whether the opportunity is right for you. Read the notice, the specification summary and the evaluation criteria first.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Key question</w:t>
            </w:r>
          </w:p>
        </w:tc>
        <w:tc>
          <w:tcPr>
            <w:tcW w:type="dxa" w:w="66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Consider</w:t>
            </w:r>
          </w:p>
        </w:tc>
      </w:tr>
      <w:tr>
        <w:trPr>
          <w:cantSplit/>
        </w:trPr>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Can we deliver this contract?</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Staff numbers, equipment, experience, geographic coverage and management capacity. Would it stretch your existing customers too thin?</w:t>
            </w:r>
          </w:p>
        </w:tc>
      </w:tr>
      <w:tr>
        <w:trPr>
          <w:cantSpli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Is it profitable?</w:t>
            </w:r>
          </w:p>
        </w:tc>
        <w:tc>
          <w:tcPr>
            <w:tcW w:type="dxa" w:w="66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Travel costs, contract duration, mobilisation requirements and the administrative burden (reporting, meetings, systems).</w:t>
            </w:r>
          </w:p>
        </w:tc>
      </w:tr>
      <w:tr>
        <w:trPr>
          <w:cantSplit/>
        </w:trPr>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Do we meet the requirements?</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Insurance levels, accreditations, financial requirements and relevant experience. Is anything mandatory that you do not hold and cannot get in time?</w:t>
            </w:r>
          </w:p>
        </w:tc>
      </w:tr>
      <w:tr>
        <w:trPr>
          <w:cantSpli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Is it the right shape?</w:t>
            </w:r>
          </w:p>
        </w:tc>
        <w:tc>
          <w:tcPr>
            <w:tcW w:type="dxa" w:w="66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Is it a one-off contract, a framework (you get on a list, work is not guaranteed) or split into lots you can choose? Is it above or below threshold (see "The rules in brief")?</w:t>
            </w:r>
          </w:p>
        </w:tc>
      </w:tr>
    </w:tbl>
    <w:p>
      <w:pPr>
        <w:spacing w:after="140"/>
      </w:pPr>
    </w:p>
    <w:p>
      <w:pPr>
        <w:keepNext/>
        <w:spacing w:after="60" w:before="0" w:line="300"/>
      </w:pPr>
      <w:r>
        <w:rPr>
          <w:rFonts w:ascii="Aptos" w:cs="Aptos" w:eastAsia="Aptos" w:hAnsi="Aptos"/>
          <w:b/>
          <w:bCs/>
          <w:sz w:val="22"/>
          <w:szCs w:val="22"/>
        </w:rPr>
        <w:t xml:space="preserve">Bid / no-bid decision.</w:t>
      </w:r>
      <w:r>
        <w:rPr>
          <w:rFonts w:ascii="Aptos" w:cs="Aptos" w:eastAsia="Aptos" w:hAnsi="Aptos"/>
          <w:sz w:val="22"/>
          <w:szCs w:val="22"/>
        </w:rPr>
        <w:t xml:space="preserve"> Before spending time preparing a tender, score it. The owner’s five starting questions: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38"/>
        <w:gridCol w:w="800"/>
        <w:gridCol w:w="800"/>
      </w:tblGrid>
      <w:tr>
        <w:trPr>
          <w:cantSplit/>
          <w:tblHeader/>
        </w:trPr>
        <w:tc>
          <w:tcPr>
            <w:tcW w:type="dxa" w:w="80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20"/>
                <w:szCs w:val="20"/>
              </w:rPr>
              <w:t xml:space="preserve">Question</w:t>
            </w:r>
          </w:p>
        </w:tc>
        <w:tc>
          <w:tcPr>
            <w:tcW w:type="dxa" w:w="8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20"/>
                <w:szCs w:val="20"/>
              </w:rPr>
              <w:t xml:space="preserve">Yes</w:t>
            </w:r>
          </w:p>
        </w:tc>
        <w:tc>
          <w:tcPr>
            <w:tcW w:type="dxa" w:w="8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20"/>
                <w:szCs w:val="20"/>
              </w:rPr>
              <w:t xml:space="preserve">No</w:t>
            </w:r>
          </w:p>
        </w:tc>
      </w:tr>
      <w:tr>
        <w:trPr>
          <w:cantSplit/>
          <w:trHeight w:val="420" w:hRule="atLeast"/>
        </w:trPr>
        <w:tc>
          <w:tcPr>
            <w:tcW w:type="dxa" w:w="8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Can we deliver the works?</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r>
      <w:tr>
        <w:trPr>
          <w:cantSplit/>
          <w:trHeight w:val="420" w:hRule="atLeast"/>
        </w:trPr>
        <w:tc>
          <w:tcPr>
            <w:tcW w:type="dxa" w:w="8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Do we meet all mandatory requirements?</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r>
      <w:tr>
        <w:trPr>
          <w:cantSplit/>
          <w:trHeight w:val="420" w:hRule="atLeast"/>
        </w:trPr>
        <w:tc>
          <w:tcPr>
            <w:tcW w:type="dxa" w:w="8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Is the contract commercially viable?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r>
      <w:tr>
        <w:trPr>
          <w:cantSplit/>
          <w:trHeight w:val="420" w:hRule="atLeast"/>
        </w:trPr>
        <w:tc>
          <w:tcPr>
            <w:tcW w:type="dxa" w:w="8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Do we have relevant experience?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r>
      <w:tr>
        <w:trPr>
          <w:cantSplit/>
          <w:trHeight w:val="420" w:hRule="atLeast"/>
        </w:trPr>
        <w:tc>
          <w:tcPr>
            <w:tcW w:type="dxa" w:w="8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Can we submit a strong response?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r>
    </w:tbl>
    <w:p>
      <w:pPr>
        <w:spacing w:after="140"/>
      </w:pPr>
    </w:p>
    <w:p>
      <w:pPr>
        <w:spacing w:after="140" w:before="0" w:line="300"/>
      </w:pPr>
      <w:r>
        <w:rPr>
          <w:rFonts w:ascii="Aptos" w:cs="Aptos" w:eastAsia="Aptos" w:hAnsi="Aptos"/>
          <w:sz w:val="22"/>
          <w:szCs w:val="22"/>
        </w:rPr>
        <w:t xml:space="preserve">If several answers are "No", consider whether the opportunity is worth pursuing. </w:t>
      </w:r>
      <w:r>
        <w:rPr>
          <w:rFonts w:ascii="Aptos" w:cs="Aptos" w:eastAsia="Aptos" w:hAnsi="Aptos"/>
          <w:b/>
          <w:bCs/>
          <w:sz w:val="22"/>
          <w:szCs w:val="22"/>
        </w:rPr>
        <w:t xml:space="preserve">Sometimes the best tender decision is not to bid.</w:t>
      </w:r>
      <w:r>
        <w:rPr>
          <w:rFonts w:ascii="Aptos" w:cs="Aptos" w:eastAsia="Aptos" w:hAnsi="Aptos"/>
          <w:sz w:val="22"/>
          <w:szCs w:val="22"/>
        </w:rPr>
        <w:t xml:space="preserve"> The full weighted scorecard in ARB-BD-05 Part 1 expands these into ten scored questions, with decision bands, so the decision is quick and consistent.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5C3566" w:sz="36"/>
              <w:bottom w:val="single" w:color="C9BCD8" w:sz="4"/>
              <w:right w:val="single" w:color="C9BCD8" w:sz="4"/>
            </w:tcBorders>
            <w:shd w:fill="F3EFF7"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What this means for you</w:t>
            </w:r>
          </w:p>
          <w:p>
            <w:pPr>
              <w:spacing w:after="80" w:line="276"/>
            </w:pPr>
            <w:r>
              <w:rPr>
                <w:rFonts w:ascii="Aptos" w:cs="Aptos" w:eastAsia="Aptos" w:hAnsi="Aptos"/>
                <w:sz w:val="21"/>
                <w:szCs w:val="21"/>
              </w:rPr>
              <w:t xml:space="preserve">A four-person tree surgery firm scores a council tree maintenance tender at 48 out of 100 because it covers the whole county and asks for 24-hour emergency cover, and decides not to bid. A month later it scores a housing association lot covering its home town at 81, bids, and spends the time it saved on two strong case studies. It comes second, asks for feedback, and uses it to improve the next bid.</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20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Open ARB-BD-05, fill in Part 1 (the scorecard) and record the decision and the reason in the tracker (BD-04). A "no" with a reason is still useful data.</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4  </w:t>
      </w:r>
      <w:r>
        <w:rPr>
          <w:rFonts w:ascii="Aptos" w:cs="Aptos" w:eastAsia="Aptos" w:hAnsi="Aptos"/>
          <w:b/>
          <w:bCs/>
          <w:color w:val="5C3566"/>
          <w:sz w:val="28"/>
          <w:szCs w:val="28"/>
        </w:rPr>
        <w:t xml:space="preserve">   Stage 4 – Review the tender documents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4 of 12  ·  About 1–2 hours  ·  Office, then the owner</w:t>
      </w:r>
    </w:p>
    <w:p>
      <w:pPr>
        <w:keepNext/>
        <w:spacing w:after="100" w:before="0" w:line="300"/>
      </w:pPr>
      <w:r>
        <w:rPr>
          <w:rFonts w:ascii="Aptos" w:cs="Aptos" w:eastAsia="Aptos" w:hAnsi="Aptos"/>
          <w:sz w:val="22"/>
          <w:szCs w:val="22"/>
        </w:rPr>
        <w:t xml:space="preserve">Once the opportunity passes the initial assessment, download every available document. Create a </w:t>
      </w:r>
      <w:r>
        <w:rPr>
          <w:rFonts w:ascii="Aptos" w:cs="Aptos" w:eastAsia="Aptos" w:hAnsi="Aptos"/>
          <w:b/>
          <w:bCs/>
          <w:sz w:val="22"/>
          <w:szCs w:val="22"/>
        </w:rPr>
        <w:t xml:space="preserve">Tender Preparation Folder</w:t>
      </w:r>
      <w:r>
        <w:rPr>
          <w:rFonts w:ascii="Aptos" w:cs="Aptos" w:eastAsia="Aptos" w:hAnsi="Aptos"/>
          <w:sz w:val="22"/>
          <w:szCs w:val="22"/>
        </w:rPr>
        <w:t xml:space="preserve"> and save: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Invitation to Tender (ITT) and instructions</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Specification</w:t>
            </w:r>
          </w:p>
        </w:tc>
      </w:tr>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Pricing schedule</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Contract conditions</w:t>
            </w:r>
          </w:p>
        </w:tc>
      </w:tr>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Drawings</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Asset information (e.g. tree inventory)</w:t>
            </w:r>
          </w:p>
        </w:tc>
      </w:tr>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Site maps</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Appendices</w:t>
            </w:r>
          </w:p>
        </w:tc>
      </w:tr>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Evaluation criteria, weightings and scoring method</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Clarification log and any addenda</w:t>
            </w:r>
          </w:p>
        </w:tc>
      </w:tr>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Forms to sign (form of tender, declarations)</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TUPE information, if staff may transfer</w:t>
            </w:r>
          </w:p>
        </w:tc>
      </w:tr>
    </w:tbl>
    <w:p>
      <w:pPr>
        <w:spacing w:after="140"/>
      </w:pPr>
    </w:p>
    <w:p>
      <w:pPr>
        <w:spacing w:after="140" w:before="0" w:line="300"/>
      </w:pPr>
      <w:r>
        <w:rPr>
          <w:rFonts w:ascii="Aptos" w:cs="Aptos" w:eastAsia="Aptos" w:hAnsi="Aptos"/>
          <w:sz w:val="20"/>
          <w:szCs w:val="20"/>
        </w:rPr>
        <w:t xml:space="preserve">Read everything once before writing anything. Note the </w:t>
      </w:r>
      <w:r>
        <w:rPr>
          <w:rFonts w:ascii="Aptos" w:cs="Aptos" w:eastAsia="Aptos" w:hAnsi="Aptos"/>
          <w:b/>
          <w:bCs/>
          <w:sz w:val="20"/>
          <w:szCs w:val="20"/>
        </w:rPr>
        <w:t xml:space="preserve">submission deadline</w:t>
      </w:r>
      <w:r>
        <w:rPr>
          <w:rFonts w:ascii="Aptos" w:cs="Aptos" w:eastAsia="Aptos" w:hAnsi="Aptos"/>
          <w:sz w:val="20"/>
          <w:szCs w:val="20"/>
        </w:rPr>
        <w:t xml:space="preserve">, the </w:t>
      </w:r>
      <w:r>
        <w:rPr>
          <w:rFonts w:ascii="Aptos" w:cs="Aptos" w:eastAsia="Aptos" w:hAnsi="Aptos"/>
          <w:b/>
          <w:bCs/>
          <w:sz w:val="20"/>
          <w:szCs w:val="20"/>
        </w:rPr>
        <w:t xml:space="preserve">clarification deadline</w:t>
      </w:r>
      <w:r>
        <w:rPr>
          <w:rFonts w:ascii="Aptos" w:cs="Aptos" w:eastAsia="Aptos" w:hAnsi="Aptos"/>
          <w:sz w:val="20"/>
          <w:szCs w:val="20"/>
        </w:rPr>
        <w:t xml:space="preserve">, site visits or bidder events, word limits and file rules in BD-05 Part 2 straight away.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Tip: a folder structure that saves time</w:t>
            </w:r>
          </w:p>
          <w:p>
            <w:pPr>
              <w:spacing w:after="80" w:line="276"/>
            </w:pPr>
            <w:r>
              <w:rPr>
                <w:rFonts w:ascii="Aptos" w:cs="Aptos" w:eastAsia="Aptos" w:hAnsi="Aptos"/>
                <w:sz w:val="21"/>
                <w:szCs w:val="21"/>
              </w:rPr>
              <w:t xml:space="preserve">Use the same sub-folders every time: </w:t>
            </w:r>
            <w:r>
              <w:rPr>
                <w:rFonts w:ascii="Aptos" w:cs="Aptos" w:eastAsia="Aptos" w:hAnsi="Aptos"/>
                <w:b/>
                <w:bCs/>
                <w:sz w:val="21"/>
                <w:szCs w:val="21"/>
              </w:rPr>
              <w:t xml:space="preserve">01 Buyer documents · 02 Our drafts · 03 Evidence · 04 Pricing · 05 As submitted · 06 Result and feedback.</w:t>
            </w:r>
            <w:r>
              <w:rPr>
                <w:rFonts w:ascii="Aptos" w:cs="Aptos" w:eastAsia="Aptos" w:hAnsi="Aptos"/>
                <w:sz w:val="21"/>
                <w:szCs w:val="21"/>
              </w:rPr>
              <w:t xml:space="preserve"> Copy an empty set from your template folder.</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30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Create the folder, download every document into "01 Buyer documents", and write the deadline and clarification date at the top of BD-05.</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5  </w:t>
      </w:r>
      <w:r>
        <w:rPr>
          <w:rFonts w:ascii="Aptos" w:cs="Aptos" w:eastAsia="Aptos" w:hAnsi="Aptos"/>
          <w:b/>
          <w:bCs/>
          <w:color w:val="5C3566"/>
          <w:sz w:val="28"/>
          <w:szCs w:val="28"/>
        </w:rPr>
        <w:t xml:space="preserve">   Stage 5 – Build a Tender Preparation Pack</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5 of 12  ·  About 1–2 hours  ·  Office, owner signs off</w:t>
      </w:r>
    </w:p>
    <w:p>
      <w:pPr>
        <w:keepNext/>
        <w:spacing w:after="100" w:before="0" w:line="300"/>
      </w:pPr>
      <w:r>
        <w:rPr>
          <w:rFonts w:ascii="Aptos" w:cs="Aptos" w:eastAsia="Aptos" w:hAnsi="Aptos"/>
          <w:sz w:val="22"/>
          <w:szCs w:val="22"/>
        </w:rPr>
        <w:t xml:space="preserve">Before writing any answers, produce a Tender Preparation Pack. ARB-BD-05 is the template. It includes: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blHeader/>
        </w:trPr>
        <w:tc>
          <w:tcPr>
            <w:tcW w:type="dxa" w:w="26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Part of the pack</w:t>
            </w:r>
          </w:p>
        </w:tc>
        <w:tc>
          <w:tcPr>
            <w:tcW w:type="dxa" w:w="70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Include</w:t>
            </w:r>
          </w:p>
        </w:tc>
      </w:tr>
      <w:tr>
        <w:trPr>
          <w:cantSplit/>
        </w:trPr>
        <w:tc>
          <w:tcPr>
            <w:tcW w:type="dxa" w:w="2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Overview</w:t>
            </w:r>
          </w:p>
        </w:tc>
        <w:tc>
          <w:tcPr>
            <w:tcW w:type="dxa" w:w="7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Contract title, buyer, contract value, contract duration and submission deadline.</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Key requirements</w:t>
            </w:r>
          </w:p>
        </w:tc>
        <w:tc>
          <w:tcPr>
            <w:tcW w:type="dxa" w:w="7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Mandatory requirements, insurance levels, accreditations, qualifications and response formats.</w:t>
            </w:r>
          </w:p>
        </w:tc>
      </w:tr>
      <w:tr>
        <w:trPr>
          <w:cantSplit/>
        </w:trPr>
        <w:tc>
          <w:tcPr>
            <w:tcW w:type="dxa" w:w="2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Risks</w:t>
            </w:r>
          </w:p>
        </w:tc>
        <w:tc>
          <w:tcPr>
            <w:tcW w:type="dxa" w:w="7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For example unrealistic pricing expectations, excessive travel, limited mobilisation periods and resource requirements.</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Action plan</w:t>
            </w:r>
          </w:p>
        </w:tc>
        <w:tc>
          <w:tcPr>
            <w:tcW w:type="dxa" w:w="7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Documents required, evidence required, clarifications required and internal deadlines (the question planner and the timeline).</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Tailored do’s</w:t>
            </w:r>
          </w:p>
        </w:tc>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Tailored don’ts</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Demonstrate directly relevant experience.</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Copy and paste generic responses.</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Use examples from similar contracts.</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Ignore word limits.</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Provide evidence wherever possible.</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Leave submissions until the final day.</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Answer every part of every question, in order.</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Claim an accreditation, insurance level or experience you do not hold.</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1 hour</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Fill in BD-05 Parts 2 to 7. Give every question an owner and a draft due date, and put those dates in the diary.</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6  </w:t>
      </w:r>
      <w:r>
        <w:rPr>
          <w:rFonts w:ascii="Aptos" w:cs="Aptos" w:eastAsia="Aptos" w:hAnsi="Aptos"/>
          <w:b/>
          <w:bCs/>
          <w:color w:val="5C3566"/>
          <w:sz w:val="28"/>
          <w:szCs w:val="28"/>
        </w:rPr>
        <w:t xml:space="preserve">   Stage 6 – Understand what the buyer wants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6 of 12  ·  About 30–45 minutes  ·  Owner</w:t>
      </w:r>
    </w:p>
    <w:p>
      <w:pPr>
        <w:keepNext/>
        <w:spacing w:after="100" w:before="0" w:line="300"/>
      </w:pPr>
      <w:r>
        <w:rPr>
          <w:rFonts w:ascii="Aptos" w:cs="Aptos" w:eastAsia="Aptos" w:hAnsi="Aptos"/>
          <w:sz w:val="22"/>
          <w:szCs w:val="22"/>
        </w:rPr>
        <w:t xml:space="preserve">Many contractors focus on what they do. Winning contractors focus on what the buyer needs. Ask yourself: </w:t>
      </w:r>
      <w:r>
        <w:rPr>
          <w:rFonts w:ascii="Aptos" w:cs="Aptos" w:eastAsia="Aptos" w:hAnsi="Aptos"/>
          <w:b/>
          <w:bCs/>
          <w:sz w:val="22"/>
          <w:szCs w:val="22"/>
        </w:rPr>
        <w:t xml:space="preserve">what problem is the buyer trying to solve?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Buyer</w:t>
            </w:r>
          </w:p>
        </w:tc>
        <w:tc>
          <w:tcPr>
            <w:tcW w:type="dxa" w:w="66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Likely priorities</w:t>
            </w:r>
          </w:p>
        </w:tc>
      </w:tr>
      <w:tr>
        <w:trPr>
          <w:cantSplit/>
        </w:trPr>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Housing association</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Resident safety, emergency response, complaint reduction, budget control.</w:t>
            </w:r>
          </w:p>
        </w:tc>
      </w:tr>
      <w:tr>
        <w:trPr>
          <w:cantSpli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Local authority</w:t>
            </w:r>
          </w:p>
        </w:tc>
        <w:tc>
          <w:tcPr>
            <w:tcW w:type="dxa" w:w="66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Compliance, public safety, value for money, environmental management.</w:t>
            </w:r>
          </w:p>
        </w:tc>
      </w:tr>
      <w:tr>
        <w:trPr>
          <w:cantSplit/>
        </w:trPr>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Facilities management company</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Reliable subcontractors, fast mobilisation, consistent service, compliance.</w:t>
            </w:r>
          </w:p>
        </w:tc>
      </w:tr>
      <w:tr>
        <w:trPr>
          <w:cantSpli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Parish or town council, school</w:t>
            </w:r>
          </w:p>
        </w:tc>
        <w:tc>
          <w:tcPr>
            <w:tcW w:type="dxa" w:w="66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Safety of the public and pupils, clear quotes, minimal disruption, someone local who answers the phone.</w:t>
            </w:r>
          </w:p>
        </w:tc>
      </w:tr>
      <w:tr>
        <w:trPr>
          <w:cantSplit/>
        </w:trPr>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Construction contractor</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Programme dates, protection of retained trees (BS 5837), site rules and paperwork, no surprises.</w:t>
            </w:r>
          </w:p>
        </w:tc>
      </w:tr>
    </w:tbl>
    <w:p>
      <w:pPr>
        <w:spacing w:after="140"/>
      </w:pPr>
    </w:p>
    <w:p>
      <w:pPr>
        <w:spacing w:after="140" w:before="0" w:line="300"/>
      </w:pPr>
      <w:r>
        <w:rPr>
          <w:rFonts w:ascii="Aptos" w:cs="Aptos" w:eastAsia="Aptos" w:hAnsi="Aptos"/>
          <w:sz w:val="20"/>
          <w:szCs w:val="20"/>
        </w:rPr>
        <w:t xml:space="preserve">Your response should address these priorities. To find them, read the specification’s introduction, the buyer’s tree or asset strategy, its corporate plan and any market engagement notes. Look up who won before: past award notices are on Find a Tender and Contracts Finder.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30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Write the buyer’s top three or four priorities at the top of BD-05 Part 2, in their words. Check every answer against them.</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7  </w:t>
      </w:r>
      <w:r>
        <w:rPr>
          <w:rFonts w:ascii="Aptos" w:cs="Aptos" w:eastAsia="Aptos" w:hAnsi="Aptos"/>
          <w:b/>
          <w:bCs/>
          <w:color w:val="5C3566"/>
          <w:sz w:val="28"/>
          <w:szCs w:val="28"/>
        </w:rPr>
        <w:t xml:space="preserve">   Stage 7 – Prepare quality responses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7 of 12  ·  About 1–3 hours per scored question  ·  Writer, owner checks</w:t>
      </w:r>
    </w:p>
    <w:p>
      <w:pPr>
        <w:keepNext/>
        <w:spacing w:after="100" w:before="0" w:line="300"/>
      </w:pPr>
      <w:r>
        <w:rPr>
          <w:rFonts w:ascii="Aptos" w:cs="Aptos" w:eastAsia="Aptos" w:hAnsi="Aptos"/>
          <w:sz w:val="22"/>
          <w:szCs w:val="22"/>
        </w:rPr>
        <w:t xml:space="preserve">Every answer should follow the same structure. It keeps you on track and makes it easy for the evaluator to give you marks.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038"/>
      </w:tblGrid>
      <w:tr>
        <w:trPr>
          <w:cantSplit/>
          <w:tblHeader/>
        </w:trPr>
        <w:tc>
          <w:tcPr>
            <w:tcW w:type="dxa" w:w="16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sz w:val="19"/>
                <w:szCs w:val="19"/>
              </w:rPr>
              <w:t xml:space="preserve"/>
            </w:r>
          </w:p>
        </w:tc>
        <w:tc>
          <w:tcPr>
            <w:tcW w:type="dxa" w:w="80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What to write</w:t>
            </w:r>
          </w:p>
        </w:tc>
      </w:tr>
      <w:tr>
        <w:trPr>
          <w:cantSplit/>
        </w:trPr>
        <w:tc>
          <w:tcPr>
            <w:tcW w:type="dxa" w:w="1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What</w:t>
            </w:r>
          </w:p>
        </w:tc>
        <w:tc>
          <w:tcPr>
            <w:tcW w:type="dxa" w:w="8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Explain what you will do.</w:t>
            </w:r>
          </w:p>
        </w:tc>
      </w:tr>
      <w:tr>
        <w:trPr>
          <w:cantSplit/>
        </w:trPr>
        <w:tc>
          <w:tcPr>
            <w:tcW w:type="dxa" w:w="1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How</w:t>
            </w:r>
          </w:p>
        </w:tc>
        <w:tc>
          <w:tcPr>
            <w:tcW w:type="dxa" w:w="8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Explain how you will deliver it: who, with what, when, and how you control quality and safety.</w:t>
            </w:r>
          </w:p>
        </w:tc>
      </w:tr>
      <w:tr>
        <w:trPr>
          <w:cantSplit/>
        </w:trPr>
        <w:tc>
          <w:tcPr>
            <w:tcW w:type="dxa" w:w="1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Evidence</w:t>
            </w:r>
          </w:p>
        </w:tc>
        <w:tc>
          <w:tcPr>
            <w:tcW w:type="dxa" w:w="8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Provide examples and proof: a case study, figures, a certificate, a procedure.</w:t>
            </w:r>
          </w:p>
        </w:tc>
      </w:tr>
      <w:tr>
        <w:trPr>
          <w:cantSplit/>
        </w:trPr>
        <w:tc>
          <w:tcPr>
            <w:tcW w:type="dxa" w:w="1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Benefit</w:t>
            </w:r>
          </w:p>
        </w:tc>
        <w:tc>
          <w:tcPr>
            <w:tcW w:type="dxa" w:w="8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Explain why it benefits the client, linked to their priorities (Stage 6).</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6B4E8E" w:sz="6"/>
              <w:left w:val="dashed" w:color="6B4E8E" w:sz="6"/>
              <w:bottom w:val="dashed" w:color="6B4E8E" w:sz="6"/>
              <w:right w:val="dashed" w:color="6B4E8E" w:sz="6"/>
            </w:tcBorders>
            <w:tcMar>
              <w:top w:type="dxa" w:w="120"/>
              <w:left w:type="dxa" w:w="220"/>
              <w:bottom w:type="dxa" w:w="100"/>
              <w:right w:type="dxa" w:w="220"/>
            </w:tcMar>
          </w:tcPr>
          <w:p>
            <w:pPr>
              <w:keepNext/>
              <w:spacing w:after="80"/>
            </w:pPr>
            <w:r>
              <w:rPr>
                <w:rFonts w:ascii="Aptos" w:cs="Aptos" w:eastAsia="Aptos" w:hAnsi="Aptos"/>
                <w:b/>
                <w:bCs/>
                <w:color w:val="6B4E8E"/>
                <w:sz w:val="21"/>
                <w:szCs w:val="21"/>
              </w:rPr>
              <w:t xml:space="preserve">Example: before and after</w:t>
            </w:r>
          </w:p>
          <w:p>
            <w:pPr>
              <w:spacing w:after="70" w:line="264"/>
            </w:pPr>
            <w:r>
              <w:rPr>
                <w:rFonts w:ascii="Aptos" w:cs="Aptos" w:eastAsia="Aptos" w:hAnsi="Aptos"/>
                <w:b/>
                <w:bCs/>
                <w:sz w:val="20"/>
                <w:szCs w:val="20"/>
              </w:rPr>
              <w:t xml:space="preserve">Rather than saying:</w:t>
            </w:r>
            <w:r>
              <w:rPr>
                <w:rFonts w:ascii="Aptos" w:cs="Aptos" w:eastAsia="Aptos" w:hAnsi="Aptos"/>
                <w:sz w:val="20"/>
                <w:szCs w:val="20"/>
              </w:rPr>
              <w:t xml:space="preserve"> "We carry out tree surveys."</w:t>
            </w:r>
          </w:p>
          <w:p>
            <w:pPr>
              <w:spacing w:after="70" w:line="264"/>
            </w:pPr>
            <w:r>
              <w:rPr>
                <w:rFonts w:ascii="Aptos" w:cs="Aptos" w:eastAsia="Aptos" w:hAnsi="Aptos"/>
                <w:b/>
                <w:bCs/>
                <w:sz w:val="20"/>
                <w:szCs w:val="20"/>
              </w:rPr>
              <w:t xml:space="preserve">Say:</w:t>
            </w:r>
            <w:r>
              <w:rPr>
                <w:rFonts w:ascii="Aptos" w:cs="Aptos" w:eastAsia="Aptos" w:hAnsi="Aptos"/>
                <w:sz w:val="20"/>
                <w:szCs w:val="20"/>
              </w:rPr>
              <w:t xml:space="preserve"> "Our tree surveys are carried out by a qualified arboricultural consultant. Findings are prioritised by risk category and presented in a clear, easy-to-understand format, so you can manage safety risks, plan budgets and demonstrate compliance."</w:t>
            </w:r>
          </w:p>
          <w:p>
            <w:pPr>
              <w:spacing w:after="60" w:line="250"/>
            </w:pPr>
            <w:r>
              <w:rPr>
                <w:rFonts w:ascii="Aptos" w:cs="Aptos" w:eastAsia="Aptos" w:hAnsi="Aptos"/>
                <w:i/>
                <w:iCs/>
                <w:color w:val="6E6E6E"/>
                <w:sz w:val="18"/>
                <w:szCs w:val="18"/>
              </w:rPr>
              <w:t xml:space="preserve">Only use this if it is true. Tree safety inspections, arboricultural surveys and BS 5837 work need a qualified arboriculturist or arboricultural consultant. If you use one as a subcontractor, say so and name their qualification. If you do not offer surveys, leave them out.</w:t>
            </w:r>
          </w:p>
        </w:tc>
      </w:tr>
    </w:tbl>
    <w:p>
      <w:pPr>
        <w:spacing w:after="140"/>
      </w:pPr>
    </w:p>
    <w:p>
      <w:pPr>
        <w:pStyle w:val="Heading2"/>
        <w:keepNext/>
        <w:spacing w:after="100" w:before="200"/>
      </w:pPr>
      <w:r>
        <w:rPr>
          <w:rFonts w:ascii="Aptos" w:cs="Aptos" w:eastAsia="Aptos" w:hAnsi="Aptos"/>
          <w:b/>
          <w:bCs/>
          <w:color w:val="6B4E8E"/>
          <w:sz w:val="24"/>
          <w:szCs w:val="24"/>
        </w:rPr>
        <w:t xml:space="preserve">How answers are scored</w:t>
      </w:r>
    </w:p>
    <w:p>
      <w:pPr>
        <w:keepNext/>
        <w:spacing w:after="140" w:before="0" w:line="300"/>
      </w:pPr>
      <w:r>
        <w:rPr>
          <w:rFonts w:ascii="Aptos" w:cs="Aptos" w:eastAsia="Aptos" w:hAnsi="Aptos"/>
          <w:sz w:val="22"/>
          <w:szCs w:val="22"/>
        </w:rPr>
        <w:t xml:space="preserve">Evaluators score each answer against a published scale, then multiply by the question’s weighting. Find the scale in the ITT and keep it next to you while you write. A typical </w:t>
      </w:r>
      <w:r>
        <w:rPr>
          <w:rFonts w:ascii="Aptos" w:cs="Aptos" w:eastAsia="Aptos" w:hAnsi="Aptos"/>
          <w:b/>
          <w:bCs/>
          <w:sz w:val="22"/>
          <w:szCs w:val="22"/>
        </w:rPr>
        <w:t xml:space="preserve">0–5 scale</w:t>
      </w:r>
      <w:r>
        <w:rPr>
          <w:rFonts w:ascii="Aptos" w:cs="Aptos" w:eastAsia="Aptos" w:hAnsi="Aptos"/>
          <w:sz w:val="22"/>
          <w:szCs w:val="22"/>
        </w:rPr>
        <w:t xml:space="preserve"> looks like this (every buyer sets its own, so always use theirs):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Score</w:t>
            </w:r>
          </w:p>
        </w:tc>
        <w:tc>
          <w:tcPr>
            <w:tcW w:type="dxa" w:w="75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Typical meaning</w:t>
            </w:r>
          </w:p>
        </w:tc>
      </w:tr>
      <w:tr>
        <w:trPr>
          <w:cantSplit/>
        </w:trPr>
        <w:tc>
          <w:tcPr>
            <w:tcW w:type="dxa" w:w="2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5 Excellent</w:t>
            </w:r>
          </w:p>
        </w:tc>
        <w:tc>
          <w:tcPr>
            <w:tcW w:type="dxa" w:w="75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Fully answers every part, with detail specific to this contract and strong evidence. Gives the buyer real confidence.</w:t>
            </w:r>
          </w:p>
        </w:tc>
      </w:tr>
      <w:tr>
        <w:trPr>
          <w:cantSplit/>
        </w:trPr>
        <w:tc>
          <w:tcPr>
            <w:tcW w:type="dxa" w:w="2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4 Good</w:t>
            </w:r>
          </w:p>
        </w:tc>
        <w:tc>
          <w:tcPr>
            <w:tcW w:type="dxa" w:w="75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Answers every part with good detail and evidence. Minor gaps only.</w:t>
            </w:r>
          </w:p>
        </w:tc>
      </w:tr>
      <w:tr>
        <w:trPr>
          <w:cantSplit/>
        </w:trPr>
        <w:tc>
          <w:tcPr>
            <w:tcW w:type="dxa" w:w="2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3 Satisfactory</w:t>
            </w:r>
          </w:p>
        </w:tc>
        <w:tc>
          <w:tcPr>
            <w:tcW w:type="dxa" w:w="75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Meets the requirement, but is more general, or the evidence is limited.</w:t>
            </w:r>
          </w:p>
        </w:tc>
      </w:tr>
      <w:tr>
        <w:trPr>
          <w:cantSplit/>
        </w:trPr>
        <w:tc>
          <w:tcPr>
            <w:tcW w:type="dxa" w:w="2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2 Weak</w:t>
            </w:r>
          </w:p>
        </w:tc>
        <w:tc>
          <w:tcPr>
            <w:tcW w:type="dxa" w:w="75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Partly answers. Important parts missing or unsupported.</w:t>
            </w:r>
          </w:p>
        </w:tc>
      </w:tr>
      <w:tr>
        <w:trPr>
          <w:cantSplit/>
        </w:trPr>
        <w:tc>
          <w:tcPr>
            <w:tcW w:type="dxa" w:w="2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1 Poor</w:t>
            </w:r>
          </w:p>
        </w:tc>
        <w:tc>
          <w:tcPr>
            <w:tcW w:type="dxa" w:w="75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Very little relevant content. Serious doubts about delivery.</w:t>
            </w:r>
          </w:p>
        </w:tc>
      </w:tr>
      <w:tr>
        <w:trPr>
          <w:cantSplit/>
        </w:trPr>
        <w:tc>
          <w:tcPr>
            <w:tcW w:type="dxa" w:w="2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0 Unacceptable</w:t>
            </w:r>
          </w:p>
        </w:tc>
        <w:tc>
          <w:tcPr>
            <w:tcW w:type="dxa" w:w="75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No answer, or the answer does not address the question.</w:t>
            </w:r>
          </w:p>
        </w:tc>
      </w:tr>
    </w:tbl>
    <w:p>
      <w:pPr>
        <w:spacing w:after="140"/>
      </w:pPr>
    </w:p>
    <w:p>
      <w:pPr>
        <w:spacing w:after="140" w:before="0" w:line="300"/>
      </w:pPr>
      <w:r>
        <w:rPr>
          <w:rFonts w:ascii="Aptos" w:cs="Aptos" w:eastAsia="Aptos" w:hAnsi="Aptos"/>
          <w:b/>
          <w:bCs/>
          <w:sz w:val="20"/>
          <w:szCs w:val="20"/>
        </w:rPr>
        <w:t xml:space="preserve">Why one point matters.</w:t>
      </w:r>
      <w:r>
        <w:rPr>
          <w:rFonts w:ascii="Aptos" w:cs="Aptos" w:eastAsia="Aptos" w:hAnsi="Aptos"/>
          <w:sz w:val="20"/>
          <w:szCs w:val="20"/>
        </w:rPr>
        <w:t xml:space="preserve"> If a question is worth 10% and you score 3 out of 5, you get 6%. Score 4 and you get 8%. That 2% is often the difference between first and second place. Some buyers also set a </w:t>
      </w:r>
      <w:r>
        <w:rPr>
          <w:rFonts w:ascii="Aptos" w:cs="Aptos" w:eastAsia="Aptos" w:hAnsi="Aptos"/>
          <w:b/>
          <w:bCs/>
          <w:sz w:val="20"/>
          <w:szCs w:val="20"/>
        </w:rPr>
        <w:t xml:space="preserve">minimum score</w:t>
      </w:r>
      <w:r>
        <w:rPr>
          <w:rFonts w:ascii="Aptos" w:cs="Aptos" w:eastAsia="Aptos" w:hAnsi="Aptos"/>
          <w:sz w:val="20"/>
          <w:szCs w:val="20"/>
        </w:rPr>
        <w:t xml:space="preserve"> (for example "any answer scoring below 2 will be excluded"), so a weak answer can knock out a good price.</w:t>
      </w:r>
    </w:p>
    <w:p>
      <w:pPr>
        <w:pStyle w:val="Heading2"/>
        <w:keepNext/>
        <w:spacing w:after="100" w:before="200"/>
      </w:pPr>
      <w:r>
        <w:rPr>
          <w:rFonts w:ascii="Aptos" w:cs="Aptos" w:eastAsia="Aptos" w:hAnsi="Aptos"/>
          <w:b/>
          <w:bCs/>
          <w:color w:val="6B4E8E"/>
          <w:sz w:val="24"/>
          <w:szCs w:val="24"/>
        </w:rPr>
        <w:t xml:space="preserve">Word limits: why they matter</w:t>
      </w:r>
    </w:p>
    <w:p>
      <w:pPr>
        <w:pStyle w:val="ListParagraph"/>
        <w:numPr>
          <w:ilvl w:val="0"/>
          <w:numId w:val="2"/>
        </w:numPr>
        <w:spacing w:after="80" w:line="290"/>
      </w:pPr>
      <w:r>
        <w:rPr>
          <w:rFonts w:ascii="Aptos" w:cs="Aptos" w:eastAsia="Aptos" w:hAnsi="Aptos"/>
          <w:b/>
          <w:bCs/>
          <w:sz w:val="22"/>
          <w:szCs w:val="22"/>
        </w:rPr>
        <w:t xml:space="preserve">They are part of the compliance check.</w:t>
      </w:r>
      <w:r>
        <w:rPr>
          <w:rFonts w:ascii="Aptos" w:cs="Aptos" w:eastAsia="Aptos" w:hAnsi="Aptos"/>
          <w:sz w:val="22"/>
          <w:szCs w:val="22"/>
        </w:rPr>
        <w:t xml:space="preserve"> Evaluators are often told not to read or score anything over the limit, so your best point may simply be ignored if it is at the end.</w:t>
      </w:r>
    </w:p>
    <w:p>
      <w:pPr>
        <w:pStyle w:val="ListParagraph"/>
        <w:numPr>
          <w:ilvl w:val="0"/>
          <w:numId w:val="2"/>
        </w:numPr>
        <w:spacing w:after="80" w:line="290"/>
      </w:pPr>
      <w:r>
        <w:rPr>
          <w:rFonts w:ascii="Aptos" w:cs="Aptos" w:eastAsia="Aptos" w:hAnsi="Aptos"/>
          <w:b/>
          <w:bCs/>
          <w:sz w:val="22"/>
          <w:szCs w:val="22"/>
        </w:rPr>
        <w:t xml:space="preserve">They tell you how much detail the buyer expects.</w:t>
      </w:r>
      <w:r>
        <w:rPr>
          <w:rFonts w:ascii="Aptos" w:cs="Aptos" w:eastAsia="Aptos" w:hAnsi="Aptos"/>
          <w:sz w:val="22"/>
          <w:szCs w:val="22"/>
        </w:rPr>
        <w:t xml:space="preserve"> A 250-word answer wants a tight summary. A 1,500-word answer wants detail and evidence.</w:t>
      </w:r>
    </w:p>
    <w:p>
      <w:pPr>
        <w:pStyle w:val="ListParagraph"/>
        <w:numPr>
          <w:ilvl w:val="0"/>
          <w:numId w:val="2"/>
        </w:numPr>
        <w:spacing w:after="80" w:line="290"/>
      </w:pPr>
      <w:r>
        <w:rPr>
          <w:rFonts w:ascii="Aptos" w:cs="Aptos" w:eastAsia="Aptos" w:hAnsi="Aptos"/>
          <w:b/>
          <w:bCs/>
          <w:sz w:val="22"/>
          <w:szCs w:val="22"/>
        </w:rPr>
        <w:t xml:space="preserve">Check how they count.</w:t>
      </w:r>
      <w:r>
        <w:rPr>
          <w:rFonts w:ascii="Aptos" w:cs="Aptos" w:eastAsia="Aptos" w:hAnsi="Aptos"/>
          <w:sz w:val="22"/>
          <w:szCs w:val="22"/>
        </w:rPr>
        <w:t xml:space="preserve"> Words or characters? Do headings, tables and diagrams count? Are attachments allowed, or ignored?</w:t>
      </w:r>
    </w:p>
    <w:p>
      <w:pPr>
        <w:pStyle w:val="ListParagraph"/>
        <w:numPr>
          <w:ilvl w:val="0"/>
          <w:numId w:val="2"/>
        </w:numPr>
        <w:spacing w:after="80" w:line="290"/>
      </w:pPr>
      <w:r>
        <w:rPr>
          <w:rFonts w:ascii="Aptos" w:cs="Aptos" w:eastAsia="Aptos" w:hAnsi="Aptos"/>
          <w:sz w:val="22"/>
          <w:szCs w:val="22"/>
        </w:rPr>
        <w:t xml:space="preserve">Aim for </w:t>
      </w:r>
      <w:r>
        <w:rPr>
          <w:rFonts w:ascii="Aptos" w:cs="Aptos" w:eastAsia="Aptos" w:hAnsi="Aptos"/>
          <w:b/>
          <w:bCs/>
          <w:sz w:val="22"/>
          <w:szCs w:val="22"/>
        </w:rPr>
        <w:t xml:space="preserve">90–100% of the limit</w:t>
      </w:r>
      <w:r>
        <w:rPr>
          <w:rFonts w:ascii="Aptos" w:cs="Aptos" w:eastAsia="Aptos" w:hAnsi="Aptos"/>
          <w:sz w:val="22"/>
          <w:szCs w:val="22"/>
        </w:rPr>
        <w:t xml:space="preserve">. Using only half the space usually means points left on the table.</w:t>
      </w:r>
    </w:p>
    <w:p>
      <w:pPr>
        <w:pStyle w:val="Heading2"/>
        <w:keepNext/>
        <w:spacing w:after="100" w:before="200"/>
      </w:pPr>
      <w:r>
        <w:rPr>
          <w:rFonts w:ascii="Aptos" w:cs="Aptos" w:eastAsia="Aptos" w:hAnsi="Aptos"/>
          <w:b/>
          <w:bCs/>
          <w:color w:val="6B4E8E"/>
          <w:sz w:val="24"/>
          <w:szCs w:val="24"/>
        </w:rPr>
        <w:t xml:space="preserve">Mirror the buyer’s words</w:t>
      </w:r>
    </w:p>
    <w:p>
      <w:pPr>
        <w:pStyle w:val="ListParagraph"/>
        <w:numPr>
          <w:ilvl w:val="0"/>
          <w:numId w:val="2"/>
        </w:numPr>
        <w:spacing w:after="80" w:line="290"/>
      </w:pPr>
      <w:r>
        <w:rPr>
          <w:rFonts w:ascii="Aptos" w:cs="Aptos" w:eastAsia="Aptos" w:hAnsi="Aptos"/>
          <w:sz w:val="22"/>
          <w:szCs w:val="22"/>
        </w:rPr>
        <w:t xml:space="preserve">Copy the question into your draft and turn each sub-question into a </w:t>
      </w:r>
      <w:r>
        <w:rPr>
          <w:rFonts w:ascii="Aptos" w:cs="Aptos" w:eastAsia="Aptos" w:hAnsi="Aptos"/>
          <w:b/>
          <w:bCs/>
          <w:sz w:val="22"/>
          <w:szCs w:val="22"/>
        </w:rPr>
        <w:t xml:space="preserve">heading</w:t>
      </w:r>
      <w:r>
        <w:rPr>
          <w:rFonts w:ascii="Aptos" w:cs="Aptos" w:eastAsia="Aptos" w:hAnsi="Aptos"/>
          <w:sz w:val="22"/>
          <w:szCs w:val="22"/>
        </w:rPr>
        <w:t xml:space="preserve">, in the buyer’s order. Tick each one off when answered.</w:t>
      </w:r>
    </w:p>
    <w:p>
      <w:pPr>
        <w:pStyle w:val="ListParagraph"/>
        <w:numPr>
          <w:ilvl w:val="0"/>
          <w:numId w:val="2"/>
        </w:numPr>
        <w:spacing w:after="80" w:line="290"/>
      </w:pPr>
      <w:r>
        <w:rPr>
          <w:rFonts w:ascii="Aptos" w:cs="Aptos" w:eastAsia="Aptos" w:hAnsi="Aptos"/>
          <w:sz w:val="22"/>
          <w:szCs w:val="22"/>
        </w:rPr>
        <w:t xml:space="preserve">Use </w:t>
      </w:r>
      <w:r>
        <w:rPr>
          <w:rFonts w:ascii="Aptos" w:cs="Aptos" w:eastAsia="Aptos" w:hAnsi="Aptos"/>
          <w:b/>
          <w:bCs/>
          <w:sz w:val="22"/>
          <w:szCs w:val="22"/>
        </w:rPr>
        <w:t xml:space="preserve">their terms</w:t>
      </w:r>
      <w:r>
        <w:rPr>
          <w:rFonts w:ascii="Aptos" w:cs="Aptos" w:eastAsia="Aptos" w:hAnsi="Aptos"/>
          <w:sz w:val="22"/>
          <w:szCs w:val="22"/>
        </w:rPr>
        <w:t xml:space="preserve">: if the specification says "Category 1 works", "Contract Manager" or "response time", use exactly that, not your own word for it.</w:t>
      </w:r>
    </w:p>
    <w:p>
      <w:pPr>
        <w:pStyle w:val="ListParagraph"/>
        <w:numPr>
          <w:ilvl w:val="0"/>
          <w:numId w:val="2"/>
        </w:numPr>
        <w:spacing w:after="80" w:line="290"/>
      </w:pPr>
      <w:r>
        <w:rPr>
          <w:rFonts w:ascii="Aptos" w:cs="Aptos" w:eastAsia="Aptos" w:hAnsi="Aptos"/>
          <w:sz w:val="22"/>
          <w:szCs w:val="22"/>
        </w:rPr>
        <w:t xml:space="preserve">Repeat their priorities back to them (Stage 6) and show how you meet each one.</w:t>
      </w:r>
    </w:p>
    <w:p>
      <w:pPr>
        <w:pStyle w:val="ListParagraph"/>
        <w:numPr>
          <w:ilvl w:val="0"/>
          <w:numId w:val="2"/>
        </w:numPr>
        <w:spacing w:after="80" w:line="290"/>
      </w:pPr>
      <w:r>
        <w:rPr>
          <w:rFonts w:ascii="Aptos" w:cs="Aptos" w:eastAsia="Aptos" w:hAnsi="Aptos"/>
          <w:sz w:val="22"/>
          <w:szCs w:val="22"/>
        </w:rPr>
        <w:t xml:space="preserve">Never assume the evaluator knows your business. They may only see this answer, so make it complete on its own.</w:t>
      </w:r>
    </w:p>
    <w:p>
      <w:pPr>
        <w:pStyle w:val="Heading2"/>
        <w:keepNext/>
        <w:spacing w:after="100" w:before="200"/>
      </w:pPr>
      <w:r>
        <w:rPr>
          <w:rFonts w:ascii="Aptos" w:cs="Aptos" w:eastAsia="Aptos" w:hAnsi="Aptos"/>
          <w:b/>
          <w:bCs/>
          <w:color w:val="6B4E8E"/>
          <w:sz w:val="24"/>
          <w:szCs w:val="24"/>
        </w:rPr>
        <w:t xml:space="preserve">Social value</w:t>
      </w:r>
    </w:p>
    <w:p>
      <w:pPr>
        <w:keepNext/>
        <w:spacing w:after="140" w:before="0" w:line="300"/>
      </w:pPr>
      <w:r>
        <w:rPr>
          <w:rFonts w:ascii="Aptos" w:cs="Aptos" w:eastAsia="Aptos" w:hAnsi="Aptos"/>
          <w:sz w:val="22"/>
          <w:szCs w:val="22"/>
        </w:rPr>
        <w:t xml:space="preserve">Many tenders score social value. Central government buyers must give it at least 10% (PPN 002); councils often use their own questions or the TOM System. Our approach, commitments and evidence are in the </w:t>
      </w:r>
      <w:r>
        <w:rPr>
          <w:rFonts w:ascii="Aptos" w:cs="Aptos" w:eastAsia="Aptos" w:hAnsi="Aptos"/>
          <w:b/>
          <w:bCs/>
          <w:sz w:val="22"/>
          <w:szCs w:val="22"/>
        </w:rPr>
        <w:t xml:space="preserve">Social Value Policy (ARB-POL-28)</w:t>
      </w:r>
      <w:r>
        <w:rPr>
          <w:rFonts w:ascii="Aptos" w:cs="Aptos" w:eastAsia="Aptos" w:hAnsi="Aptos"/>
          <w:sz w:val="22"/>
          <w:szCs w:val="22"/>
        </w:rPr>
        <w:t xml:space="preserve">.</w:t>
      </w:r>
    </w:p>
    <w:p>
      <w:pPr>
        <w:pStyle w:val="ListParagraph"/>
        <w:numPr>
          <w:ilvl w:val="0"/>
          <w:numId w:val="2"/>
        </w:numPr>
        <w:spacing w:after="80" w:line="290"/>
      </w:pPr>
      <w:r>
        <w:rPr>
          <w:rFonts w:ascii="Aptos" w:cs="Aptos" w:eastAsia="Aptos" w:hAnsi="Aptos"/>
          <w:b/>
          <w:bCs/>
          <w:sz w:val="22"/>
          <w:szCs w:val="22"/>
        </w:rPr>
        <w:t xml:space="preserve">Use the buyer’s model and measures.</w:t>
      </w:r>
      <w:r>
        <w:rPr>
          <w:rFonts w:ascii="Aptos" w:cs="Aptos" w:eastAsia="Aptos" w:hAnsi="Aptos"/>
          <w:sz w:val="22"/>
          <w:szCs w:val="22"/>
        </w:rPr>
        <w:t xml:space="preserve"> Answer in their units (for example hours, apprentices, local spend).</w:t>
      </w:r>
    </w:p>
    <w:p>
      <w:pPr>
        <w:pStyle w:val="ListParagraph"/>
        <w:numPr>
          <w:ilvl w:val="0"/>
          <w:numId w:val="2"/>
        </w:numPr>
        <w:spacing w:after="80" w:line="290"/>
      </w:pPr>
      <w:r>
        <w:rPr>
          <w:rFonts w:ascii="Aptos" w:cs="Aptos" w:eastAsia="Aptos" w:hAnsi="Aptos"/>
          <w:b/>
          <w:bCs/>
          <w:sz w:val="22"/>
          <w:szCs w:val="22"/>
        </w:rPr>
        <w:t xml:space="preserve">Make it relevant to this contract and the local area</w:t>
      </w:r>
      <w:r>
        <w:rPr>
          <w:rFonts w:ascii="Aptos" w:cs="Aptos" w:eastAsia="Aptos" w:hAnsi="Aptos"/>
          <w:sz w:val="22"/>
          <w:szCs w:val="22"/>
        </w:rPr>
        <w:t xml:space="preserve">, not a list of everything you have ever done.</w:t>
      </w:r>
    </w:p>
    <w:p>
      <w:pPr>
        <w:pStyle w:val="ListParagraph"/>
        <w:numPr>
          <w:ilvl w:val="0"/>
          <w:numId w:val="2"/>
        </w:numPr>
        <w:spacing w:after="80" w:line="290"/>
      </w:pPr>
      <w:r>
        <w:rPr>
          <w:rFonts w:ascii="Aptos" w:cs="Aptos" w:eastAsia="Aptos" w:hAnsi="Aptos"/>
          <w:b/>
          <w:bCs/>
          <w:sz w:val="22"/>
          <w:szCs w:val="22"/>
        </w:rPr>
        <w:t xml:space="preserve">Be specific and measurable:</w:t>
      </w:r>
      <w:r>
        <w:rPr>
          <w:rFonts w:ascii="Aptos" w:cs="Aptos" w:eastAsia="Aptos" w:hAnsi="Aptos"/>
          <w:sz w:val="22"/>
          <w:szCs w:val="22"/>
        </w:rPr>
        <w:t xml:space="preserve"> "1 local apprentice for the contract term", "</w:t>
      </w:r>
      <w:r>
        <w:rPr>
          <w:rFonts w:ascii="Aptos" w:cs="Aptos" w:eastAsia="Aptos" w:hAnsi="Aptos"/>
          <w:color w:val="FF0000"/>
          <w:sz w:val="22"/>
          <w:szCs w:val="22"/>
        </w:rPr>
        <w:t xml:space="preserve">[12]</w:t>
      </w:r>
      <w:r>
        <w:rPr>
          <w:rFonts w:ascii="Aptos" w:cs="Aptos" w:eastAsia="Aptos" w:hAnsi="Aptos"/>
          <w:sz w:val="22"/>
          <w:szCs w:val="22"/>
        </w:rPr>
        <w:t xml:space="preserve"> hours a year helping a named community garden", "woodchip supplied free to </w:t>
      </w:r>
      <w:r>
        <w:rPr>
          <w:rFonts w:ascii="Aptos" w:cs="Aptos" w:eastAsia="Aptos" w:hAnsi="Aptos"/>
          <w:color w:val="FF0000"/>
          <w:sz w:val="22"/>
          <w:szCs w:val="22"/>
        </w:rPr>
        <w:t xml:space="preserve">[local allotment society]</w:t>
      </w:r>
      <w:r>
        <w:rPr>
          <w:rFonts w:ascii="Aptos" w:cs="Aptos" w:eastAsia="Aptos" w:hAnsi="Aptos"/>
          <w:sz w:val="22"/>
          <w:szCs w:val="22"/>
        </w:rPr>
        <w:t xml:space="preserve">".</w:t>
      </w:r>
    </w:p>
    <w:p>
      <w:pPr>
        <w:pStyle w:val="ListParagraph"/>
        <w:numPr>
          <w:ilvl w:val="0"/>
          <w:numId w:val="2"/>
        </w:numPr>
        <w:spacing w:after="80" w:line="290"/>
      </w:pPr>
      <w:r>
        <w:rPr>
          <w:rFonts w:ascii="Aptos" w:cs="Aptos" w:eastAsia="Aptos" w:hAnsi="Aptos"/>
          <w:b/>
          <w:bCs/>
          <w:sz w:val="22"/>
          <w:szCs w:val="22"/>
        </w:rPr>
        <w:t xml:space="preserve">Only promise what you can deliver and report.</w:t>
      </w:r>
      <w:r>
        <w:rPr>
          <w:rFonts w:ascii="Aptos" w:cs="Aptos" w:eastAsia="Aptos" w:hAnsi="Aptos"/>
          <w:sz w:val="22"/>
          <w:szCs w:val="22"/>
        </w:rPr>
        <w:t xml:space="preserve"> Commitments often become contract KPIs.</w:t>
      </w:r>
    </w:p>
    <w:p>
      <w:pPr>
        <w:pStyle w:val="ListParagraph"/>
        <w:numPr>
          <w:ilvl w:val="0"/>
          <w:numId w:val="2"/>
        </w:numPr>
        <w:spacing w:after="80" w:line="290"/>
      </w:pPr>
      <w:r>
        <w:rPr>
          <w:rFonts w:ascii="Aptos" w:cs="Aptos" w:eastAsia="Aptos" w:hAnsi="Aptos"/>
          <w:sz w:val="22"/>
          <w:szCs w:val="22"/>
        </w:rPr>
        <w:t xml:space="preserve">Say </w:t>
      </w:r>
      <w:r>
        <w:rPr>
          <w:rFonts w:ascii="Aptos" w:cs="Aptos" w:eastAsia="Aptos" w:hAnsi="Aptos"/>
          <w:b/>
          <w:bCs/>
          <w:sz w:val="22"/>
          <w:szCs w:val="22"/>
        </w:rPr>
        <w:t xml:space="preserve">how you will measure and report</w:t>
      </w:r>
      <w:r>
        <w:rPr>
          <w:rFonts w:ascii="Aptos" w:cs="Aptos" w:eastAsia="Aptos" w:hAnsi="Aptos"/>
          <w:sz w:val="22"/>
          <w:szCs w:val="22"/>
        </w:rPr>
        <w:t xml:space="preserve"> them, and how often.</w:t>
      </w:r>
    </w:p>
    <w:p>
      <w:pPr>
        <w:pStyle w:val="Heading2"/>
        <w:keepNext/>
        <w:spacing w:after="100" w:before="200"/>
      </w:pPr>
      <w:r>
        <w:rPr>
          <w:rFonts w:ascii="Aptos" w:cs="Aptos" w:eastAsia="Aptos" w:hAnsi="Aptos"/>
          <w:b/>
          <w:bCs/>
          <w:color w:val="6B4E8E"/>
          <w:sz w:val="24"/>
          <w:szCs w:val="24"/>
        </w:rPr>
        <w:t xml:space="preserve">Where your evidence comes from</w:t>
      </w:r>
    </w:p>
    <w:p>
      <w:pPr>
        <w:keepNext/>
        <w:spacing w:after="140" w:before="0" w:line="300"/>
      </w:pPr>
      <w:r>
        <w:rPr>
          <w:rFonts w:ascii="Aptos" w:cs="Aptos" w:eastAsia="Aptos" w:hAnsi="Aptos"/>
          <w:sz w:val="22"/>
          <w:szCs w:val="22"/>
        </w:rPr>
        <w:t xml:space="preserve">Do not write evidence from scratch for each tender. Point to the documents you already keep, and attach them only if asked: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4000"/>
        <w:gridCol w:w="3038"/>
      </w:tblGrid>
      <w:tr>
        <w:trPr>
          <w:cantSplit/>
          <w:tblHeader/>
        </w:trPr>
        <w:tc>
          <w:tcPr>
            <w:tcW w:type="dxa" w:w="26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If the question is about…</w:t>
            </w:r>
          </w:p>
        </w:tc>
        <w:tc>
          <w:tcPr>
            <w:tcW w:type="dxa" w:w="4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Use this</w:t>
            </w:r>
          </w:p>
        </w:tc>
        <w:tc>
          <w:tcPr>
            <w:tcW w:type="dxa" w:w="30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 it shows</w:t>
            </w:r>
          </w:p>
        </w:tc>
      </w:tr>
      <w:tr>
        <w:trPr>
          <w:cantSplit/>
        </w:trPr>
        <w:tc>
          <w:tcPr>
            <w:tcW w:type="dxa" w:w="2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Health and safety management</w:t>
            </w:r>
          </w:p>
        </w:tc>
        <w:tc>
          <w:tcPr>
            <w:tcW w:type="dxa" w:w="4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H&amp;S Policy (ARB-POL-01)</w:t>
            </w:r>
            <w:r>
              <w:rPr>
                <w:rFonts w:ascii="Aptos" w:cs="Aptos" w:eastAsia="Aptos" w:hAnsi="Aptos"/>
                <w:sz w:val="18"/>
                <w:szCs w:val="18"/>
              </w:rPr>
              <w:t xml:space="preserve">, signed within 12 months; accident and RIDDOR figures for 3 years</w:t>
            </w:r>
          </w:p>
        </w:tc>
        <w:tc>
          <w:tcPr>
            <w:tcW w:type="dxa" w:w="3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Responsibilities, arrangements and your safety record</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Method, risk and site safety</w:t>
            </w:r>
          </w:p>
        </w:tc>
        <w:tc>
          <w:tcPr>
            <w:tcW w:type="dxa" w:w="4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RAMS (ARB-ACP-07)</w:t>
            </w:r>
            <w:r>
              <w:rPr>
                <w:rFonts w:ascii="Aptos" w:cs="Aptos" w:eastAsia="Aptos" w:hAnsi="Aptos"/>
                <w:sz w:val="18"/>
                <w:szCs w:val="18"/>
              </w:rPr>
              <w:t xml:space="preserve">: an anonymised example GRA, SSRA and method statement</w:t>
            </w:r>
          </w:p>
        </w:tc>
        <w:tc>
          <w:tcPr>
            <w:tcW w:type="dxa" w:w="3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How you plan and control the work on a real site</w:t>
            </w:r>
          </w:p>
        </w:tc>
      </w:tr>
      <w:tr>
        <w:trPr>
          <w:cantSplit/>
        </w:trPr>
        <w:tc>
          <w:tcPr>
            <w:tcW w:type="dxa" w:w="2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Staff competence</w:t>
            </w:r>
          </w:p>
        </w:tc>
        <w:tc>
          <w:tcPr>
            <w:tcW w:type="dxa" w:w="4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Training and Competence Matrix (ARB-HR-022)</w:t>
            </w:r>
            <w:r>
              <w:rPr>
                <w:rFonts w:ascii="Aptos" w:cs="Aptos" w:eastAsia="Aptos" w:hAnsi="Aptos"/>
                <w:sz w:val="18"/>
                <w:szCs w:val="18"/>
              </w:rPr>
              <w:t xml:space="preserve">; certificates on request</w:t>
            </w:r>
          </w:p>
        </w:tc>
        <w:tc>
          <w:tcPr>
            <w:tcW w:type="dxa" w:w="3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Every operative is trained and in date for the kit they use</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Insurance</w:t>
            </w:r>
          </w:p>
        </w:tc>
        <w:tc>
          <w:tcPr>
            <w:tcW w:type="dxa" w:w="4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Employers’ and public liability certificates; professional indemnity if held</w:t>
            </w:r>
          </w:p>
        </w:tc>
        <w:tc>
          <w:tcPr>
            <w:tcW w:type="dxa" w:w="3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Limits and expiry dates meet the buyer’s minimum</w:t>
            </w:r>
          </w:p>
        </w:tc>
      </w:tr>
      <w:tr>
        <w:trPr>
          <w:cantSplit/>
        </w:trPr>
        <w:tc>
          <w:tcPr>
            <w:tcW w:type="dxa" w:w="2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Accreditations</w:t>
            </w:r>
          </w:p>
        </w:tc>
        <w:tc>
          <w:tcPr>
            <w:tcW w:type="dxa" w:w="4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Certificates you hold (e.g. CHAS, SafeContractor, Constructionline, ARB Approved Contractor)</w:t>
            </w:r>
          </w:p>
        </w:tc>
        <w:tc>
          <w:tcPr>
            <w:tcW w:type="dxa" w:w="3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Independent assessment. Only list what you hold, at the level you hold.</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Experience</w:t>
            </w:r>
          </w:p>
        </w:tc>
        <w:tc>
          <w:tcPr>
            <w:tcW w:type="dxa" w:w="4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Case studies (ARB-BD-07)</w:t>
            </w:r>
            <w:r>
              <w:rPr>
                <w:rFonts w:ascii="Aptos" w:cs="Aptos" w:eastAsia="Aptos" w:hAnsi="Aptos"/>
                <w:sz w:val="18"/>
                <w:szCs w:val="18"/>
              </w:rPr>
              <w:t xml:space="preserve"> and references, with the client’s permission</w:t>
            </w:r>
          </w:p>
        </w:tc>
        <w:tc>
          <w:tcPr>
            <w:tcW w:type="dxa" w:w="3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You have done similar work, for similar clients, well</w:t>
            </w:r>
          </w:p>
        </w:tc>
      </w:tr>
      <w:tr>
        <w:trPr>
          <w:cantSplit/>
        </w:trPr>
        <w:tc>
          <w:tcPr>
            <w:tcW w:type="dxa" w:w="2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Quality, environment, social value</w:t>
            </w:r>
          </w:p>
        </w:tc>
        <w:tc>
          <w:tcPr>
            <w:tcW w:type="dxa" w:w="4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Quality Policy (ARB-POL-24); Environmental and Sustainability Policy (ARB-POL-36) and aspects register (ARB-ENV-01); Social Value Policy (ARB-POL-28)</w:t>
            </w:r>
          </w:p>
        </w:tc>
        <w:tc>
          <w:tcPr>
            <w:tcW w:type="dxa" w:w="3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Systems behind the promises</w:t>
            </w:r>
          </w:p>
        </w:tc>
      </w:tr>
      <w:tr>
        <w:trPr>
          <w:cantSplit/>
        </w:trPr>
        <w:tc>
          <w:tcPr>
            <w:tcW w:type="dxa" w:w="26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Biosecurity, wildlife, subcontractors, complaints</w:t>
            </w:r>
          </w:p>
        </w:tc>
        <w:tc>
          <w:tcPr>
            <w:tcW w:type="dxa" w:w="4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ARB-POL-13; ARB-POL-34; ARB-POL-19; ARB-POL-15</w:t>
            </w:r>
          </w:p>
        </w:tc>
        <w:tc>
          <w:tcPr>
            <w:tcW w:type="dxa" w:w="3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Specific controls buyers often ask about</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5C3566" w:sz="4"/>
              <w:left w:val="single" w:color="5C3566" w:sz="36"/>
              <w:bottom w:val="single" w:color="5C3566" w:sz="4"/>
              <w:right w:val="single" w:color="5C3566" w:sz="4"/>
            </w:tcBorders>
            <w:shd w:fill="E6DEF0"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Never overclaim</w:t>
            </w:r>
          </w:p>
          <w:p>
            <w:pPr>
              <w:spacing w:after="80" w:line="276"/>
            </w:pPr>
            <w:r>
              <w:rPr>
                <w:rFonts w:ascii="Aptos" w:cs="Aptos" w:eastAsia="Aptos" w:hAnsi="Aptos"/>
                <w:sz w:val="21"/>
                <w:szCs w:val="21"/>
              </w:rPr>
              <w:t xml:space="preserve">Never claim an accreditation, insurance level, qualification or experience you do not hold. Never use another client’s name, photos, prices or documents without their permission. False statements can get you excluded and may be fraud (ARB-POL-06). If you do not hold something, say so and explain what you do instead. If you use AI tools to help draft, check every fact and follow the AI in the Workplace Policy (ARB-POL-11).</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25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Pick the highest-weighted question. Set a 25-minute timer and write just the headings (the buyer’s sub-questions) and the evidence you will use for each. Fill in the words in the next session.</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8  </w:t>
      </w:r>
      <w:r>
        <w:rPr>
          <w:rFonts w:ascii="Aptos" w:cs="Aptos" w:eastAsia="Aptos" w:hAnsi="Aptos"/>
          <w:b/>
          <w:bCs/>
          <w:color w:val="5C3566"/>
          <w:sz w:val="28"/>
          <w:szCs w:val="28"/>
        </w:rPr>
        <w:t xml:space="preserve">   Stage 8 – Price the tender</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8 of 12  ·  About 2–4 hours  ·  Owner</w:t>
      </w:r>
    </w:p>
    <w:p>
      <w:pPr>
        <w:keepNext/>
        <w:spacing w:after="100" w:before="0" w:line="300"/>
      </w:pPr>
      <w:r>
        <w:rPr>
          <w:rFonts w:ascii="Aptos" w:cs="Aptos" w:eastAsia="Aptos" w:hAnsi="Aptos"/>
          <w:sz w:val="22"/>
          <w:szCs w:val="22"/>
        </w:rPr>
        <w:t xml:space="preserve">Pricing should be </w:t>
      </w:r>
      <w:r>
        <w:rPr>
          <w:rFonts w:ascii="Aptos" w:cs="Aptos" w:eastAsia="Aptos" w:hAnsi="Aptos"/>
          <w:b/>
          <w:bCs/>
          <w:sz w:val="22"/>
          <w:szCs w:val="22"/>
        </w:rPr>
        <w:t xml:space="preserve">realistic, sustainable and profitable</w:t>
      </w:r>
      <w:r>
        <w:rPr>
          <w:rFonts w:ascii="Aptos" w:cs="Aptos" w:eastAsia="Aptos" w:hAnsi="Aptos"/>
          <w:sz w:val="22"/>
          <w:szCs w:val="22"/>
        </w:rPr>
        <w:t xml:space="preserve">. Use the Pricing Calculator (ARB-FIN-01) so every tender is built the same way.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Avoid</w:t>
            </w:r>
          </w:p>
        </w:tc>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Consider (build the price from these)</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Underpricing to win work</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Labour</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Guessing labour requirements</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Plant</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Ignoring overheads</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Fuel</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Leaving out traffic management, permits or access equipment</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Travel</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Forgetting price rises over a multi-year contract</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Waste disposal</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Pricing a framework as if work is guaranteed</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Administration</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Management time</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Profit margin</w:t>
            </w:r>
          </w:p>
        </w:tc>
      </w:tr>
    </w:tbl>
    <w:p>
      <w:pPr>
        <w:spacing w:after="140"/>
      </w:pPr>
    </w:p>
    <w:p>
      <w:pPr>
        <w:pStyle w:val="ListParagraph"/>
        <w:numPr>
          <w:ilvl w:val="0"/>
          <w:numId w:val="2"/>
        </w:numPr>
        <w:spacing w:after="80" w:line="290"/>
      </w:pPr>
      <w:r>
        <w:rPr>
          <w:rFonts w:ascii="Aptos" w:cs="Aptos" w:eastAsia="Aptos" w:hAnsi="Aptos"/>
          <w:sz w:val="22"/>
          <w:szCs w:val="22"/>
        </w:rPr>
        <w:t xml:space="preserve">Fill in the buyer’s pricing schedule </w:t>
      </w:r>
      <w:r>
        <w:rPr>
          <w:rFonts w:ascii="Aptos" w:cs="Aptos" w:eastAsia="Aptos" w:hAnsi="Aptos"/>
          <w:b/>
          <w:bCs/>
          <w:sz w:val="22"/>
          <w:szCs w:val="22"/>
        </w:rPr>
        <w:t xml:space="preserve">exactly</w:t>
      </w:r>
      <w:r>
        <w:rPr>
          <w:rFonts w:ascii="Aptos" w:cs="Aptos" w:eastAsia="Aptos" w:hAnsi="Aptos"/>
          <w:sz w:val="22"/>
          <w:szCs w:val="22"/>
        </w:rPr>
        <w:t xml:space="preserve"> as asked: same units, every line, no added conditions.</w:t>
      </w:r>
    </w:p>
    <w:p>
      <w:pPr>
        <w:pStyle w:val="ListParagraph"/>
        <w:numPr>
          <w:ilvl w:val="0"/>
          <w:numId w:val="2"/>
        </w:numPr>
        <w:spacing w:after="80" w:line="290"/>
      </w:pPr>
      <w:r>
        <w:rPr>
          <w:rFonts w:ascii="Aptos" w:cs="Aptos" w:eastAsia="Aptos" w:hAnsi="Aptos"/>
          <w:sz w:val="22"/>
          <w:szCs w:val="22"/>
        </w:rPr>
        <w:t xml:space="preserve">Check the price evaluation method (for example lowest price scores highest, others scored in proportion) and the quality / price split.</w:t>
      </w:r>
    </w:p>
    <w:p>
      <w:pPr>
        <w:pStyle w:val="ListParagraph"/>
        <w:numPr>
          <w:ilvl w:val="0"/>
          <w:numId w:val="2"/>
        </w:numPr>
        <w:spacing w:after="80" w:line="290"/>
      </w:pPr>
      <w:r>
        <w:rPr>
          <w:rFonts w:ascii="Aptos" w:cs="Aptos" w:eastAsia="Aptos" w:hAnsi="Aptos"/>
          <w:sz w:val="22"/>
          <w:szCs w:val="22"/>
        </w:rPr>
        <w:t xml:space="preserve">Buyers can question a price that looks abnormally low, and may reject it. Be ready to explain how you built it.</w:t>
      </w:r>
    </w:p>
    <w:p>
      <w:pPr>
        <w:pStyle w:val="ListParagraph"/>
        <w:numPr>
          <w:ilvl w:val="0"/>
          <w:numId w:val="2"/>
        </w:numPr>
        <w:spacing w:after="80" w:line="290"/>
      </w:pPr>
      <w:r>
        <w:rPr>
          <w:rFonts w:ascii="Aptos" w:cs="Aptos" w:eastAsia="Aptos" w:hAnsi="Aptos"/>
          <w:sz w:val="22"/>
          <w:szCs w:val="22"/>
        </w:rPr>
        <w:t xml:space="preserve">Check how price changes are handled over the contract term (indexation or annual review).</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30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Open FIN-01, copy the template for this tender into "04 Pricing", and enter labour and plant first. Book a second person to check the totals.</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9  </w:t>
      </w:r>
      <w:r>
        <w:rPr>
          <w:rFonts w:ascii="Aptos" w:cs="Aptos" w:eastAsia="Aptos" w:hAnsi="Aptos"/>
          <w:b/>
          <w:bCs/>
          <w:color w:val="5C3566"/>
          <w:sz w:val="28"/>
          <w:szCs w:val="28"/>
        </w:rPr>
        <w:t xml:space="preserve">   Stage 9 – Review before submission</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9 of 12  ·  About 1–2 hours  ·  Second person, owner approves</w:t>
      </w:r>
    </w:p>
    <w:p>
      <w:pPr>
        <w:keepNext/>
        <w:spacing w:after="100" w:before="0" w:line="300"/>
      </w:pPr>
      <w:r>
        <w:rPr>
          <w:rFonts w:ascii="Aptos" w:cs="Aptos" w:eastAsia="Aptos" w:hAnsi="Aptos"/>
          <w:sz w:val="22"/>
          <w:szCs w:val="22"/>
        </w:rPr>
        <w:t xml:space="preserve">Complete a full compliance review. Missing documents lose more tenders than poor answers. Someone who did not write the bid should do it (ACP-05 step 6). The full checklist is in ARB-BD-05 Part 8.</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9038"/>
      </w:tblGrid>
      <w:tr>
        <w:trPr>
          <w:cantSplit/>
          <w:tblHeader/>
        </w:trPr>
        <w:tc>
          <w:tcPr>
            <w:tcW w:type="dxa" w:w="6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t>
            </w:r>
          </w:p>
        </w:tc>
        <w:tc>
          <w:tcPr>
            <w:tcW w:type="dxa" w:w="90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Final check</w:t>
            </w:r>
          </w:p>
        </w:tc>
      </w:tr>
      <w:tr>
        <w:trPr>
          <w:cantSplit/>
        </w:trPr>
        <w:tc>
          <w:tcPr>
            <w:tcW w:type="dxa" w:w="9638"/>
            <w:gridSpan w:val="2"/>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keepNext/>
              <w:spacing w:after="40" w:line="276"/>
            </w:pPr>
            <w:r>
              <w:rPr>
                <w:rFonts w:ascii="Aptos" w:cs="Aptos" w:eastAsia="Aptos" w:hAnsi="Aptos"/>
                <w:b/>
                <w:bCs/>
                <w:color w:val="5C3566"/>
                <w:sz w:val="20"/>
                <w:szCs w:val="20"/>
              </w:rPr>
              <w:t xml:space="preserve">Documents</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All requested documents attached</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Pricing schedule completed</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Policies attached</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Insurance attached</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Accreditations attached</w:t>
            </w:r>
          </w:p>
        </w:tc>
      </w:tr>
      <w:tr>
        <w:trPr>
          <w:cantSplit/>
        </w:trPr>
        <w:tc>
          <w:tcPr>
            <w:tcW w:type="dxa" w:w="9638"/>
            <w:gridSpan w:val="2"/>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keepNext/>
              <w:spacing w:after="40" w:line="276"/>
            </w:pPr>
            <w:r>
              <w:rPr>
                <w:rFonts w:ascii="Aptos" w:cs="Aptos" w:eastAsia="Aptos" w:hAnsi="Aptos"/>
                <w:b/>
                <w:bCs/>
                <w:color w:val="5C3566"/>
                <w:sz w:val="20"/>
                <w:szCs w:val="20"/>
              </w:rPr>
              <w:t xml:space="preserve">Responses</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All questions answered</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Word limits complied with</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Examples included</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Evidence included</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Spelling and grammar checked</w:t>
            </w:r>
          </w:p>
        </w:tc>
      </w:tr>
      <w:tr>
        <w:trPr>
          <w:cantSplit/>
        </w:trPr>
        <w:tc>
          <w:tcPr>
            <w:tcW w:type="dxa" w:w="9638"/>
            <w:gridSpan w:val="2"/>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keepNext/>
              <w:spacing w:after="40" w:line="276"/>
            </w:pPr>
            <w:r>
              <w:rPr>
                <w:rFonts w:ascii="Aptos" w:cs="Aptos" w:eastAsia="Aptos" w:hAnsi="Aptos"/>
                <w:b/>
                <w:bCs/>
                <w:color w:val="5C3566"/>
                <w:sz w:val="20"/>
                <w:szCs w:val="20"/>
              </w:rPr>
              <w:t xml:space="preserve">Commercial</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Prices checked</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Formulas checked</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Totals checked</w:t>
            </w:r>
          </w:p>
        </w:tc>
      </w:tr>
      <w:tr>
        <w:trPr>
          <w:cantSplit/>
        </w:trPr>
        <w:tc>
          <w:tcPr>
            <w:tcW w:type="dxa" w:w="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9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VAT confirmed</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5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Book the reviewer now, for at least three working days before the deadline. Send them BD-05 Part 8 with the draft.</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10  </w:t>
      </w:r>
      <w:r>
        <w:rPr>
          <w:rFonts w:ascii="Aptos" w:cs="Aptos" w:eastAsia="Aptos" w:hAnsi="Aptos"/>
          <w:b/>
          <w:bCs/>
          <w:color w:val="5C3566"/>
          <w:sz w:val="28"/>
          <w:szCs w:val="28"/>
        </w:rPr>
        <w:t xml:space="preserve">   Stage 10 – Submit early</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10 of 12  ·  About 30–60 minutes  ·  Office</w:t>
      </w:r>
    </w:p>
    <w:p>
      <w:pPr>
        <w:keepNext/>
        <w:spacing w:after="100" w:before="0" w:line="300"/>
      </w:pPr>
      <w:r>
        <w:rPr>
          <w:rFonts w:ascii="Aptos" w:cs="Aptos" w:eastAsia="Aptos" w:hAnsi="Aptos"/>
          <w:sz w:val="22"/>
          <w:szCs w:val="22"/>
        </w:rPr>
        <w:t xml:space="preserve">Never submit at the deadline. Aim to submit </w:t>
      </w:r>
      <w:r>
        <w:rPr>
          <w:rFonts w:ascii="Aptos" w:cs="Aptos" w:eastAsia="Aptos" w:hAnsi="Aptos"/>
          <w:b/>
          <w:bCs/>
          <w:sz w:val="22"/>
          <w:szCs w:val="22"/>
        </w:rPr>
        <w:t xml:space="preserve">24–48 hours before</w:t>
      </w:r>
      <w:r>
        <w:rPr>
          <w:rFonts w:ascii="Aptos" w:cs="Aptos" w:eastAsia="Aptos" w:hAnsi="Aptos"/>
          <w:sz w:val="22"/>
          <w:szCs w:val="22"/>
        </w:rPr>
        <w:t xml:space="preserve"> the closing date and time.</w:t>
      </w:r>
    </w:p>
    <w:p>
      <w:pPr>
        <w:keepNext/>
        <w:spacing w:after="60" w:before="0" w:line="300"/>
      </w:pPr>
      <w:r>
        <w:rPr>
          <w:rFonts w:ascii="Aptos" w:cs="Aptos" w:eastAsia="Aptos" w:hAnsi="Aptos"/>
          <w:sz w:val="22"/>
          <w:szCs w:val="22"/>
        </w:rPr>
        <w:t xml:space="preserve">Reasons:</w:t>
      </w:r>
    </w:p>
    <w:p>
      <w:pPr>
        <w:pStyle w:val="ListParagraph"/>
        <w:numPr>
          <w:ilvl w:val="0"/>
          <w:numId w:val="2"/>
        </w:numPr>
        <w:spacing w:after="80" w:line="290"/>
      </w:pPr>
      <w:r>
        <w:rPr>
          <w:rFonts w:ascii="Aptos" w:cs="Aptos" w:eastAsia="Aptos" w:hAnsi="Aptos"/>
          <w:sz w:val="22"/>
          <w:szCs w:val="22"/>
        </w:rPr>
        <w:t xml:space="preserve">Technical issues happen.</w:t>
      </w:r>
    </w:p>
    <w:p>
      <w:pPr>
        <w:pStyle w:val="ListParagraph"/>
        <w:numPr>
          <w:ilvl w:val="0"/>
          <w:numId w:val="2"/>
        </w:numPr>
        <w:spacing w:after="80" w:line="290"/>
      </w:pPr>
      <w:r>
        <w:rPr>
          <w:rFonts w:ascii="Aptos" w:cs="Aptos" w:eastAsia="Aptos" w:hAnsi="Aptos"/>
          <w:sz w:val="22"/>
          <w:szCs w:val="22"/>
        </w:rPr>
        <w:t xml:space="preserve">Portals crash.</w:t>
      </w:r>
    </w:p>
    <w:p>
      <w:pPr>
        <w:pStyle w:val="ListParagraph"/>
        <w:numPr>
          <w:ilvl w:val="0"/>
          <w:numId w:val="2"/>
        </w:numPr>
        <w:spacing w:after="80" w:line="290"/>
      </w:pPr>
      <w:r>
        <w:rPr>
          <w:rFonts w:ascii="Aptos" w:cs="Aptos" w:eastAsia="Aptos" w:hAnsi="Aptos"/>
          <w:sz w:val="22"/>
          <w:szCs w:val="22"/>
        </w:rPr>
        <w:t xml:space="preserve">Uploads fail, or files are too large or the wrong type.</w:t>
      </w:r>
    </w:p>
    <w:p>
      <w:pPr>
        <w:pStyle w:val="ListParagraph"/>
        <w:numPr>
          <w:ilvl w:val="0"/>
          <w:numId w:val="2"/>
        </w:numPr>
        <w:spacing w:after="80" w:line="290"/>
      </w:pPr>
      <w:r>
        <w:rPr>
          <w:rFonts w:ascii="Aptos" w:cs="Aptos" w:eastAsia="Aptos" w:hAnsi="Aptos"/>
          <w:sz w:val="22"/>
          <w:szCs w:val="22"/>
        </w:rPr>
        <w:t xml:space="preserve">Clarifications may still be required.</w:t>
      </w:r>
    </w:p>
    <w:p>
      <w:pPr>
        <w:pStyle w:val="ListParagraph"/>
        <w:numPr>
          <w:ilvl w:val="0"/>
          <w:numId w:val="2"/>
        </w:numPr>
        <w:spacing w:after="80" w:line="290"/>
      </w:pPr>
      <w:r>
        <w:rPr>
          <w:rFonts w:ascii="Aptos" w:cs="Aptos" w:eastAsia="Aptos" w:hAnsi="Aptos"/>
          <w:sz w:val="22"/>
          <w:szCs w:val="22"/>
        </w:rPr>
        <w:t xml:space="preserve">Late tenders are normally rejected, however good they are.</w:t>
      </w:r>
    </w:p>
    <w:p>
      <w:pPr>
        <w:spacing w:after="140" w:before="0" w:line="300"/>
      </w:pPr>
      <w:r>
        <w:rPr>
          <w:rFonts w:ascii="Aptos" w:cs="Aptos" w:eastAsia="Aptos" w:hAnsi="Aptos"/>
          <w:sz w:val="20"/>
          <w:szCs w:val="20"/>
        </w:rPr>
        <w:t xml:space="preserve">Early submission removes unnecessary risk. Most portals let you withdraw and resubmit before the deadline if you spot a mistake. Save the confirmation (email or screenshot) and a PDF copy of everything you sent in "05 As submitted".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5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Put a reminder in the diary for 48 hours before the deadline called "SUBMIT TODAY". Log in to the portal now to check your password works.</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11  </w:t>
      </w:r>
      <w:r>
        <w:rPr>
          <w:rFonts w:ascii="Aptos" w:cs="Aptos" w:eastAsia="Aptos" w:hAnsi="Aptos"/>
          <w:b/>
          <w:bCs/>
          <w:color w:val="5C3566"/>
          <w:sz w:val="28"/>
          <w:szCs w:val="28"/>
        </w:rPr>
        <w:t xml:space="preserve">   Stage 11 – Post-submission actions</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11 of 12  ·  About 15 minutes, then as needed  ·  Office</w:t>
      </w:r>
    </w:p>
    <w:p>
      <w:pPr>
        <w:keepNext/>
        <w:spacing w:after="100" w:before="0" w:line="300"/>
      </w:pPr>
      <w:r>
        <w:rPr>
          <w:rFonts w:ascii="Aptos" w:cs="Aptos" w:eastAsia="Aptos" w:hAnsi="Aptos"/>
          <w:sz w:val="22"/>
          <w:szCs w:val="22"/>
        </w:rPr>
        <w:t xml:space="preserve">The tender process does not end after submission. Record in the tracker (BD-04):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Tender title</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Submission date</w:t>
            </w:r>
          </w:p>
        </w:tc>
      </w:tr>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Contract value</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Expected award date</w:t>
            </w:r>
          </w:p>
        </w:tc>
      </w:tr>
    </w:tbl>
    <w:p>
      <w:pPr>
        <w:spacing w:after="140"/>
      </w:pPr>
    </w:p>
    <w:p>
      <w:pPr>
        <w:spacing w:after="140" w:before="0" w:line="300"/>
      </w:pPr>
      <w:r>
        <w:rPr>
          <w:rFonts w:ascii="Aptos" w:cs="Aptos" w:eastAsia="Aptos" w:hAnsi="Aptos"/>
          <w:b/>
          <w:bCs/>
          <w:sz w:val="20"/>
          <w:szCs w:val="20"/>
        </w:rPr>
        <w:t xml:space="preserve">Prepare for clarifications.</w:t>
      </w:r>
      <w:r>
        <w:rPr>
          <w:rFonts w:ascii="Aptos" w:cs="Aptos" w:eastAsia="Aptos" w:hAnsi="Aptos"/>
          <w:sz w:val="20"/>
          <w:szCs w:val="20"/>
        </w:rPr>
        <w:t xml:space="preserve"> Many buyers issue clarification questions, ask for interviews or presentations, or arrange site visits. Respond promptly and professionally, by their deadline, through the portal. Keep the team who wrote the bid available until the award.</w:t>
      </w:r>
    </w:p>
    <w:p>
      <w:pPr>
        <w:spacing w:after="140" w:before="0" w:line="300"/>
      </w:pPr>
      <w:r>
        <w:rPr>
          <w:rFonts w:ascii="Aptos" w:cs="Aptos" w:eastAsia="Aptos" w:hAnsi="Aptos"/>
          <w:b/>
          <w:bCs/>
          <w:sz w:val="20"/>
          <w:szCs w:val="20"/>
        </w:rPr>
        <w:t xml:space="preserve">Above-threshold awards.</w:t>
      </w:r>
      <w:r>
        <w:rPr>
          <w:rFonts w:ascii="Aptos" w:cs="Aptos" w:eastAsia="Aptos" w:hAnsi="Aptos"/>
          <w:sz w:val="20"/>
          <w:szCs w:val="20"/>
        </w:rPr>
        <w:t xml:space="preserve"> You will receive an assessment summary with your scores before the contract award notice is published, then a standstill of at least 8 working days before the contract is signed.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10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Update BD-04 and set a follow-up reminder for the day after the expected award date.</w:t>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12  </w:t>
      </w:r>
      <w:r>
        <w:rPr>
          <w:rFonts w:ascii="Aptos" w:cs="Aptos" w:eastAsia="Aptos" w:hAnsi="Aptos"/>
          <w:b/>
          <w:bCs/>
          <w:color w:val="5C3566"/>
          <w:sz w:val="28"/>
          <w:szCs w:val="28"/>
        </w:rPr>
        <w:t xml:space="preserve">   Stage 12 – Learn from every result</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12 of 12  ·  About 30–60 minutes  ·  Owner and bid team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If successful</w:t>
            </w:r>
          </w:p>
        </w:tc>
        <w:tc>
          <w:tcPr>
            <w:tcW w:type="dxa" w:w="481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If unsuccessful</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Request feedback.</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Request a debrief.</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Record winning factors.</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Understand weaknesses.</w:t>
            </w:r>
          </w:p>
        </w:tc>
      </w:tr>
      <w:tr>
        <w:trPr>
          <w:cantSplit/>
        </w:trPr>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Save successful responses in your answer library.</w:t>
            </w:r>
          </w:p>
        </w:tc>
        <w:tc>
          <w:tcPr>
            <w:tcW w:type="dxa" w:w="481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Improve future submissions.</w:t>
            </w:r>
          </w:p>
        </w:tc>
      </w:tr>
      <w:tr>
        <w:trPr>
          <w:cantSplit/>
        </w:trPr>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Plan mobilisation and update renewal dates.</w:t>
            </w:r>
          </w:p>
        </w:tc>
        <w:tc>
          <w:tcPr>
            <w:tcW w:type="dxa" w:w="4819"/>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Compare your scores with the winner’s, question by question.</w:t>
            </w:r>
          </w:p>
        </w:tc>
      </w:tr>
    </w:tbl>
    <w:p>
      <w:pPr>
        <w:spacing w:after="140"/>
      </w:pPr>
    </w:p>
    <w:p>
      <w:pPr>
        <w:spacing w:after="140" w:before="0" w:line="300"/>
      </w:pPr>
      <w:r>
        <w:rPr>
          <w:rFonts w:ascii="Aptos" w:cs="Aptos" w:eastAsia="Aptos" w:hAnsi="Aptos"/>
          <w:sz w:val="20"/>
          <w:szCs w:val="20"/>
        </w:rPr>
        <w:t xml:space="preserve">Every tender should improve the next one. Record the scores you received, the feedback and your lessons in BD-05 Part 9, and update the answer library within a week, while it is fresh.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938"/>
      </w:tblGrid>
      <w:tr>
        <w:trPr>
          <w:cantSplit/>
        </w:trPr>
        <w:tc>
          <w:tcPr>
            <w:tcW w:type="dxa" w:w="1700"/>
            <w:tcBorders>
              <w:top w:val="single" w:color="5C3566" w:sz="4"/>
              <w:left w:val="single" w:color="5C3566" w:sz="4"/>
              <w:bottom w:val="single" w:color="5C3566" w:sz="4"/>
              <w:right w:val="single" w:color="5C3566" w:sz="4"/>
            </w:tcBorders>
            <w:shd w:fill="5C3566" w:color="auto" w:val="clear"/>
            <w:tcMar>
              <w:top w:type="dxa" w:w="90"/>
              <w:left w:type="dxa" w:w="100"/>
              <w:bottom w:type="dxa" w:w="90"/>
              <w:right w:type="dxa" w:w="100"/>
            </w:tcMar>
            <w:vAlign w:val="center"/>
          </w:tcPr>
          <w:p>
            <w:pPr>
              <w:spacing w:after="20"/>
              <w:jc w:val="center"/>
            </w:pPr>
            <w:r>
              <w:rPr>
                <w:rFonts w:ascii="Aptos" w:cs="Aptos" w:eastAsia="Aptos" w:hAnsi="Aptos"/>
                <w:b/>
                <w:bCs/>
                <w:color w:val="FFFFFF"/>
                <w:sz w:val="20"/>
                <w:szCs w:val="20"/>
              </w:rPr>
              <w:t xml:space="preserve">DO THIS NOW</w:t>
            </w:r>
          </w:p>
          <w:p>
            <w:pPr>
              <w:spacing w:after="0"/>
              <w:jc w:val="center"/>
            </w:pPr>
            <w:r>
              <w:rPr>
                <w:rFonts w:ascii="Aptos" w:cs="Aptos" w:eastAsia="Aptos" w:hAnsi="Aptos"/>
                <w:color w:val="FFFFFF"/>
                <w:sz w:val="17"/>
                <w:szCs w:val="17"/>
              </w:rPr>
              <w:t xml:space="preserve">30 minutes</w:t>
            </w:r>
          </w:p>
        </w:tc>
        <w:tc>
          <w:tcPr>
            <w:tcW w:type="dxa" w:w="7938"/>
            <w:tcBorders>
              <w:top w:val="single" w:color="5C3566" w:sz="4"/>
              <w:left w:val="single" w:color="5C3566" w:sz="4"/>
              <w:bottom w:val="single" w:color="5C3566" w:sz="4"/>
              <w:right w:val="single" w:color="5C3566" w:sz="4"/>
            </w:tcBorders>
            <w:shd w:fill="E6DEF0" w:color="auto" w:val="clear"/>
            <w:tcMar>
              <w:top w:type="dxa" w:w="90"/>
              <w:left w:type="dxa" w:w="180"/>
              <w:bottom w:type="dxa" w:w="90"/>
              <w:right w:type="dxa" w:w="160"/>
            </w:tcMar>
            <w:vAlign w:val="center"/>
          </w:tcPr>
          <w:p>
            <w:pPr>
              <w:spacing w:after="0" w:line="270"/>
            </w:pPr>
            <w:r>
              <w:rPr>
                <w:rFonts w:ascii="Aptos" w:cs="Aptos" w:eastAsia="Aptos" w:hAnsi="Aptos"/>
                <w:sz w:val="21"/>
                <w:szCs w:val="21"/>
              </w:rPr>
              <w:t xml:space="preserve">Book 30 minutes with the bid team within a week of the result. Go through BD-05 Part 9 together.</w:t>
            </w:r>
          </w:p>
        </w:tc>
      </w:tr>
    </w:tbl>
    <w:p>
      <w:pPr>
        <w:spacing w:after="160"/>
      </w:pPr>
    </w:p>
    <w:p>
      <w:pPr>
        <w:keepNext/>
        <w:spacing w:after="80" w:before="160" w:line="300"/>
      </w:pPr>
      <w:r>
        <w:rPr>
          <w:rFonts w:ascii="Aptos" w:cs="Aptos" w:eastAsia="Aptos" w:hAnsi="Aptos"/>
          <w:b/>
          <w:bCs/>
          <w:color w:val="5C3566"/>
          <w:sz w:val="26"/>
          <w:szCs w:val="26"/>
        </w:rPr>
        <w:t xml:space="preserve">Key tender success principles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blHeader/>
        </w:trPr>
        <w:tc>
          <w:tcPr>
            <w:tcW w:type="dxa" w:w="24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Be…</w:t>
            </w:r>
          </w:p>
        </w:tc>
        <w:tc>
          <w:tcPr>
            <w:tcW w:type="dxa" w:w="72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What it means</w:t>
            </w:r>
          </w:p>
        </w:tc>
      </w:tr>
      <w:tr>
        <w:trPr>
          <w:cantSplit/>
        </w:trPr>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Selective</w:t>
            </w:r>
          </w:p>
        </w:tc>
        <w:tc>
          <w:tcPr>
            <w:tcW w:type="dxa" w:w="72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Bid for opportunities you can genuinely deliver.</w:t>
            </w:r>
          </w:p>
        </w:tc>
      </w:tr>
      <w:tr>
        <w:trPr>
          <w:cantSplit/>
        </w:trPr>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Organised</w:t>
            </w:r>
          </w:p>
        </w:tc>
        <w:tc>
          <w:tcPr>
            <w:tcW w:type="dxa" w:w="72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Create a Tender Preparation Pack for every opportunity.</w:t>
            </w:r>
          </w:p>
        </w:tc>
      </w:tr>
      <w:tr>
        <w:trPr>
          <w:cantSplit/>
        </w:trPr>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Evidence-based</w:t>
            </w:r>
          </w:p>
        </w:tc>
        <w:tc>
          <w:tcPr>
            <w:tcW w:type="dxa" w:w="72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Tell the buyer what you have done, not what you hope to do.</w:t>
            </w:r>
          </w:p>
        </w:tc>
      </w:tr>
      <w:tr>
        <w:trPr>
          <w:cantSplit/>
        </w:trPr>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Client-focused</w:t>
            </w:r>
          </w:p>
        </w:tc>
        <w:tc>
          <w:tcPr>
            <w:tcW w:type="dxa" w:w="72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Address their problems, not your achievements.</w:t>
            </w:r>
          </w:p>
        </w:tc>
      </w:tr>
      <w:tr>
        <w:trPr>
          <w:cantSplit/>
        </w:trPr>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Compliant</w:t>
            </w:r>
          </w:p>
        </w:tc>
        <w:tc>
          <w:tcPr>
            <w:tcW w:type="dxa" w:w="72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Missing documents lose more tenders than poor answers.</w:t>
            </w:r>
          </w:p>
        </w:tc>
      </w:tr>
      <w:tr>
        <w:trPr>
          <w:cantSplit/>
        </w:trPr>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Early</w:t>
            </w:r>
          </w:p>
        </w:tc>
        <w:tc>
          <w:tcPr>
            <w:tcW w:type="dxa" w:w="72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Submit ahead of deadlines.</w:t>
            </w:r>
          </w:p>
        </w:tc>
      </w:tr>
      <w:tr>
        <w:trPr>
          <w:cantSplit/>
        </w:trPr>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9"/>
                <w:szCs w:val="19"/>
              </w:rPr>
              <w:t xml:space="preserve">Consistent</w:t>
            </w:r>
          </w:p>
        </w:tc>
        <w:tc>
          <w:tcPr>
            <w:tcW w:type="dxa" w:w="72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Winning tenders is a process of continuous improvement.</w:t>
            </w:r>
          </w:p>
        </w:tc>
      </w:tr>
    </w:tbl>
    <w:p>
      <w:pPr>
        <w:spacing w:after="140"/>
      </w:pPr>
    </w:p>
    <w:p>
      <w:pPr>
        <w:spacing w:after="140" w:before="0" w:line="300"/>
      </w:pPr>
      <w:r>
        <w:rPr>
          <w:rFonts w:ascii="Aptos" w:cs="Aptos" w:eastAsia="Aptos" w:hAnsi="Aptos"/>
          <w:sz w:val="22"/>
          <w:szCs w:val="22"/>
        </w:rPr>
        <w:t xml:space="preserve">The businesses that win the most contracts are rarely the ones that submit the most tenders. They are the ones that pick the right opportunities, prepare thoroughly and consistently show value, competence and reliability.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false"/>
        </w:trPr>
        <w:tc>
          <w:tcPr>
            <w:tcW w:type="dxa" w:w="9638"/>
            <w:tcBorders>
              <w:top w:val="single" w:color="FF0000" w:sz="4"/>
              <w:left w:val="single" w:color="FF0000" w:sz="36"/>
              <w:bottom w:val="single" w:color="FF0000" w:sz="4"/>
              <w:right w:val="single" w:color="FF0000" w:sz="4"/>
            </w:tcBorders>
            <w:shd w:fill="FFF5F5" w:color="auto" w:val="clear"/>
            <w:tcMar>
              <w:top w:type="dxa" w:w="130"/>
              <w:left w:type="dxa" w:w="220"/>
              <w:bottom w:type="dxa" w:w="110"/>
              <w:right w:type="dxa" w:w="220"/>
            </w:tcMar>
          </w:tcPr>
          <w:p>
            <w:pPr>
              <w:spacing w:after="80"/>
            </w:pPr>
            <w:r>
              <w:rPr>
                <w:rFonts w:ascii="Aptos" w:cs="Aptos" w:eastAsia="Aptos" w:hAnsi="Aptos"/>
                <w:b/>
                <w:bCs/>
                <w:color w:val="FF0000"/>
                <w:sz w:val="22"/>
                <w:szCs w:val="22"/>
              </w:rPr>
              <w:t xml:space="preserve">Guidance for the business owner – remove before issue</w:t>
            </w:r>
          </w:p>
          <w:p>
            <w:pPr>
              <w:spacing w:after="80" w:line="276"/>
            </w:pPr>
            <w:r>
              <w:rPr>
                <w:rFonts w:ascii="Aptos" w:cs="Aptos" w:eastAsia="Aptos" w:hAnsi="Aptos"/>
                <w:b/>
                <w:bCs/>
                <w:sz w:val="21"/>
                <w:szCs w:val="21"/>
              </w:rPr>
              <w:t xml:space="preserve">How to use this guide.</w:t>
            </w:r>
            <w:r>
              <w:rPr>
                <w:rFonts w:ascii="Aptos" w:cs="Aptos" w:eastAsia="Aptos" w:hAnsi="Aptos"/>
                <w:sz w:val="21"/>
                <w:szCs w:val="21"/>
              </w:rPr>
              <w:t xml:space="preserve"> Read it once, then work from the process page and ARB-BD-05. Delete this box if you share the guide with staff.</w:t>
            </w:r>
          </w:p>
          <w:p>
            <w:pPr>
              <w:spacing w:after="80" w:line="276"/>
            </w:pPr>
            <w:r>
              <w:rPr>
                <w:rFonts w:ascii="Aptos" w:cs="Aptos" w:eastAsia="Aptos" w:hAnsi="Aptos"/>
                <w:b/>
                <w:bCs/>
                <w:sz w:val="21"/>
                <w:szCs w:val="21"/>
              </w:rPr>
              <w:t xml:space="preserve">Procurement facts (checked 05/10/2026).</w:t>
            </w:r>
            <w:r>
              <w:rPr>
                <w:rFonts w:ascii="Aptos" w:cs="Aptos" w:eastAsia="Aptos" w:hAnsi="Aptos"/>
                <w:sz w:val="21"/>
                <w:szCs w:val="21"/>
              </w:rPr>
              <w:t xml:space="preserve"> Procurement Act 2023 in force for procurements started on or after 24/02/2025. Find a Tender is the Central Digital Platform; suppliers register, get a unique identifier and (for public contracts) submit core supplier information in four categories: basic, financial, connected persons and exclusions (GOV.UK, Guidance: Central Digital Platform and Publication of Information). From 1 April 2026 buyers must obtain the unique identifier before publishing a contract details notice for a notifiable below-threshold contract (GOV.UK, New legislative requirements under the Procurement Act 2023, 23/06/2026). Find a Tender’s home page confirms above and below-threshold notices from 24/02/2025, and points to Contracts Finder, Public Contracts Scotland, Sell2Wales and eTendersNI for other below-threshold information.</w:t>
            </w:r>
          </w:p>
          <w:p>
            <w:pPr>
              <w:spacing w:after="80" w:line="276"/>
            </w:pPr>
            <w:r>
              <w:rPr>
                <w:rFonts w:ascii="Aptos" w:cs="Aptos" w:eastAsia="Aptos" w:hAnsi="Aptos"/>
                <w:b/>
                <w:bCs/>
                <w:sz w:val="21"/>
                <w:szCs w:val="21"/>
              </w:rPr>
              <w:t xml:space="preserve">Thresholds</w:t>
            </w:r>
            <w:r>
              <w:rPr>
                <w:rFonts w:ascii="Aptos" w:cs="Aptos" w:eastAsia="Aptos" w:hAnsi="Aptos"/>
                <w:sz w:val="21"/>
                <w:szCs w:val="21"/>
              </w:rPr>
              <w:t xml:space="preserve"> from 1 January 2026 (inc. VAT): £135,018 central government goods and services; £207,720 sub-central; £5,193,000 works; £663,540 light touch; £415,440 utilities goods and services (law firm summaries of the 2026 threshold regulations; s85(3) on legislation.gov.uk shows the £135,018 / £207,720 figures). Below-threshold notice thresholds £12,000 (central government, including NHS) and £30,000 (others), inc. VAT. </w:t>
            </w:r>
            <w:r>
              <w:rPr>
                <w:rFonts w:ascii="Aptos" w:cs="Aptos" w:eastAsia="Aptos" w:hAnsi="Aptos"/>
                <w:b/>
                <w:bCs/>
                <w:sz w:val="21"/>
                <w:szCs w:val="21"/>
              </w:rPr>
              <w:t xml:space="preserve">Section 85</w:t>
            </w:r>
            <w:r>
              <w:rPr>
                <w:rFonts w:ascii="Aptos" w:cs="Aptos" w:eastAsia="Aptos" w:hAnsi="Aptos"/>
                <w:sz w:val="21"/>
                <w:szCs w:val="21"/>
              </w:rPr>
              <w:t xml:space="preserve">: buyers "cannot restrict the submission of tenders by reference to an assessment of a supplier’s suitability" for regulated below-threshold contracts; it does not apply to works contracts at or above the goods and services thresholds, to frameworks, or to devolved Welsh authorities (legislation.gov.uk; Welsh Government below-threshold guidance). Buyers may still assess suitability during evaluation (London Universities Purchasing Consortium summary of the guidance).</w:t>
            </w:r>
          </w:p>
          <w:p>
            <w:pPr>
              <w:spacing w:after="80" w:line="276"/>
            </w:pPr>
            <w:r>
              <w:rPr>
                <w:rFonts w:ascii="Aptos" w:cs="Aptos" w:eastAsia="Aptos" w:hAnsi="Aptos"/>
                <w:b/>
                <w:bCs/>
                <w:sz w:val="21"/>
                <w:szCs w:val="21"/>
              </w:rPr>
              <w:t xml:space="preserve">Other points.</w:t>
            </w:r>
            <w:r>
              <w:rPr>
                <w:rFonts w:ascii="Aptos" w:cs="Aptos" w:eastAsia="Aptos" w:hAnsi="Aptos"/>
                <w:sz w:val="21"/>
                <w:szCs w:val="21"/>
              </w:rPr>
              <w:t xml:space="preserve"> 30-day payment terms: ss68 and 73 (s88 for below-threshold contracts). Most advantageous tender, assessment summaries and the 8 working day standstill: GOV.UK Procurement Act e-learning, module 7. PSQ: replaced the SQ; buyers attach their own version. Scotland: the Act does not apply to devolved Scottish authorities; Public Contracts (Scotland) Regulations 2015 and the SPD apply. Social value: PPN 002 minimum 10% for central government, as set out in ARB-POL-28 (PPN 026 from 1 January 2027). CPV codes taken from live Find a Tender notices.</w:t>
            </w:r>
          </w:p>
          <w:p>
            <w:pPr>
              <w:spacing w:after="80" w:line="276"/>
            </w:pPr>
            <w:r>
              <w:rPr>
                <w:rFonts w:ascii="Aptos" w:cs="Aptos" w:eastAsia="Aptos" w:hAnsi="Aptos"/>
                <w:b/>
                <w:bCs/>
                <w:sz w:val="21"/>
                <w:szCs w:val="21"/>
              </w:rPr>
              <w:t xml:space="preserve">Portals</w:t>
            </w:r>
            <w:r>
              <w:rPr>
                <w:rFonts w:ascii="Aptos" w:cs="Aptos" w:eastAsia="Aptos" w:hAnsi="Aptos"/>
                <w:sz w:val="21"/>
                <w:szCs w:val="21"/>
              </w:rPr>
              <w:t xml:space="preserve"> (checked 05/10/2026): ProContract (Proactis), In-Tend, Delta eSourcing, Supplying the South West, YORtender and The Chest are all live. The Chest is operated by Proactis on ProContract (due-north.com addresses). They are named only as examples of portals buyers use, not recommendations.</w:t>
            </w:r>
          </w:p>
          <w:p>
            <w:pPr>
              <w:spacing w:after="80" w:line="276"/>
            </w:pPr>
            <w:r>
              <w:rPr>
                <w:rFonts w:ascii="Aptos" w:cs="Aptos" w:eastAsia="Aptos" w:hAnsi="Aptos"/>
                <w:b/>
                <w:bCs/>
                <w:sz w:val="21"/>
                <w:szCs w:val="21"/>
              </w:rPr>
              <w:t xml:space="preserve">Changed from the original.</w:t>
            </w:r>
            <w:r>
              <w:rPr>
                <w:rFonts w:ascii="Aptos" w:cs="Aptos" w:eastAsia="Aptos" w:hAnsi="Aptos"/>
                <w:sz w:val="21"/>
                <w:szCs w:val="21"/>
              </w:rPr>
              <w:t xml:space="preserve"> All 12 stages and tips kept. The survey example now says surveys are "carried out by a qualified arboricultural consultant" and is flagged as optional. "At least 24 hours early" becomes 24–48 hours.</w:t>
            </w:r>
          </w:p>
          <w:p>
            <w:pPr>
              <w:spacing w:after="80" w:line="276"/>
            </w:pPr>
            <w:r>
              <w:rPr>
                <w:rFonts w:ascii="Aptos" w:cs="Aptos" w:eastAsia="Aptos" w:hAnsi="Aptos"/>
                <w:sz w:val="21"/>
                <w:szCs w:val="21"/>
              </w:rPr>
              <w:t xml:space="preserve">Arborella provides this guide as documentation and business support. It is not legal or bid-writing advice, and it does not replace each buyer’s own instructions. Procurement rules change, so check the buyer’s documents every time.</w:t>
            </w:r>
          </w:p>
        </w:tc>
      </w:tr>
    </w:tbl>
    <w:p>
      <w:pPr>
        <w:spacing w:after="140"/>
      </w:pPr>
    </w:p>
    <w:p>
      <w:pPr>
        <w:pStyle w:val="Heading2"/>
        <w:keepNext/>
        <w:spacing w:after="100" w:before="200"/>
      </w:pPr>
      <w:r>
        <w:rPr>
          <w:rFonts w:ascii="Aptos" w:cs="Aptos" w:eastAsia="Aptos" w:hAnsi="Aptos"/>
          <w:b/>
          <w:bCs/>
          <w:color w:val="6B4E8E"/>
          <w:sz w:val="24"/>
          <w:szCs w:val="24"/>
        </w:rPr>
        <w:t xml:space="preserve">Related documents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Reference</w:t>
            </w:r>
          </w:p>
        </w:tc>
        <w:tc>
          <w:tcPr>
            <w:tcW w:type="dxa" w:w="7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Document</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ARB-BD-02 / BD-06</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Lead Generation Process; The 15-Minute Weekly Sales Routine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ARB-BD-04 / BD-05</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Lead and Tender Tracker; Bid / No-Bid Scorecard and Tender Preparation Pack</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ARB-BD-07</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Capability Statement and Case Study Templates</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ARB-ACP-05 / 07</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PQQ and Accreditation Submission; RAMS Preparation Pack</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ARB-FIN-01; ARB-HR-022</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Pricing Calculator; Training and Competence Matrix</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ARB-POL-01, 24, 28, 36</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Health and Safety; Quality; Social Value; Environmental and Sustainability</w:t>
            </w:r>
          </w:p>
        </w:tc>
      </w:tr>
    </w:tbl>
    <w:p>
      <w:pPr>
        <w:spacing w:after="140"/>
      </w:pPr>
    </w:p>
    <w:p>
      <w:pPr>
        <w:pStyle w:val="Heading2"/>
        <w:keepNext/>
        <w:spacing w:after="100" w:before="200"/>
      </w:pPr>
      <w:r>
        <w:rPr>
          <w:rFonts w:ascii="Aptos" w:cs="Aptos" w:eastAsia="Aptos" w:hAnsi="Aptos"/>
          <w:b/>
          <w:bCs/>
          <w:color w:val="6B4E8E"/>
          <w:sz w:val="24"/>
          <w:szCs w:val="24"/>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Document</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Tender Success Guide (ARB-BD-01)</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Owner</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Company Director</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Approved by</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20"/>
                <w:szCs w:val="20"/>
              </w:rPr>
              <w:t xml:space="preserve">[Name, role]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Status</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Controlled template – Live once approved</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20"/>
                <w:szCs w:val="20"/>
              </w:rPr>
              <w:t xml:space="preserve">Review</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At least every 12 months, and sooner if the law, guidance or the way we work changes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450"/>
        <w:gridCol w:w="2300"/>
        <w:gridCol w:w="4888"/>
      </w:tblGrid>
      <w:tr>
        <w:trPr>
          <w:cantSplit/>
          <w:tblHeader/>
        </w:trPr>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Ver.</w:t>
            </w:r>
          </w:p>
        </w:tc>
        <w:tc>
          <w:tcPr>
            <w:tcW w:type="dxa" w:w="14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Date</w:t>
            </w:r>
          </w:p>
        </w:tc>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Author</w:t>
            </w:r>
          </w:p>
        </w:tc>
        <w:tc>
          <w:tcPr>
            <w:tcW w:type="dxa" w:w="488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Summary of changes</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1.0</w:t>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01/07/2026</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Arborella Consultancy Ltd</w:t>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Initial release (Tender Success Guide)</w:t>
            </w:r>
          </w:p>
        </w:tc>
      </w:tr>
      <w:tr>
        <w:trPr>
          <w:cantSplit/>
        </w:trPr>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2.0</w:t>
            </w:r>
          </w:p>
        </w:tc>
        <w:tc>
          <w:tcPr>
            <w:tcW w:type="dxa" w:w="14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05/10/2026</w:t>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Arborella Consultancy Ltd</w:t>
            </w:r>
          </w:p>
        </w:tc>
        <w:tc>
          <w:tcPr>
            <w:tcW w:type="dxa" w:w="488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All stages and tips kept. Added process page, times, actions, Procurement Act 2023 rules, devolved portals and answer-writing guidance; survey wording corrected.</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B4E8E" w:sz="6" w:space="4"/>
      </w:pBdr>
      <w:spacing w:after="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Tender Success Guide  –  ARB-BD-01</w:t>
    </w:r>
  </w:p>
  <w:p>
    <w:pPr>
      <w:spacing w:after="0"/>
    </w:pPr>
    <w:r>
      <w:rPr>
        <w:rFonts w:ascii="Aptos" w:cs="Aptos" w:eastAsia="Aptos" w:hAnsi="Aptos"/>
        <w:color w:val="595959"/>
        <w:sz w:val="16"/>
        <w:szCs w:val="16"/>
      </w:rPr>
      <w:t xml:space="preserve">Version: </w:t>
    </w:r>
    <w:r>
      <w:rPr>
        <w:rFonts w:ascii="Aptos" w:cs="Aptos" w:eastAsia="Aptos" w:hAnsi="Aptos"/>
        <w:color w:val="FF0000"/>
        <w:sz w:val="16"/>
        <w:szCs w:val="16"/>
      </w:rPr>
      <w:t xml:space="preserve">[VERSION]</w:t>
    </w:r>
    <w:r>
      <w:rPr>
        <w:rFonts w:ascii="Aptos" w:cs="Aptos" w:eastAsia="Aptos" w:hAnsi="Aptos"/>
        <w:color w:val="595959"/>
        <w:sz w:val="16"/>
        <w:szCs w:val="16"/>
      </w:rPr>
      <w:t xml:space="preserve">   Date Issued: </w:t>
    </w:r>
    <w:r>
      <w:rPr>
        <w:rFonts w:ascii="Aptos" w:cs="Aptos" w:eastAsia="Aptos" w:hAnsi="Aptos"/>
        <w:color w:val="FF0000"/>
        <w:sz w:val="16"/>
        <w:szCs w:val="16"/>
      </w:rPr>
      <w:t xml:space="preserve">[DATE]</w:t>
    </w:r>
    <w:r>
      <w:rPr>
        <w:rFonts w:ascii="Aptos" w:cs="Aptos" w:eastAsia="Aptos" w:hAnsi="Aptos"/>
        <w:color w:val="595959"/>
        <w:sz w:val="16"/>
        <w:szCs w:val="16"/>
      </w:rPr>
      <w:t xml:space="preserve">   Review Date: </w:t>
    </w:r>
    <w:r>
      <w:rPr>
        <w:rFonts w:ascii="Aptos" w:cs="Aptos" w:eastAsia="Aptos" w:hAnsi="Aptos"/>
        <w:color w:val="FF0000"/>
        <w:sz w:val="16"/>
        <w:szCs w:val="16"/>
      </w:rPr>
      <w:t xml:space="preserve">[REVIEW DATE]</w:t>
    </w:r>
    <w:r>
      <w:rPr>
        <w:rFonts w:ascii="Aptos" w:cs="Aptos" w:eastAsia="Aptos" w:hAnsi="Aptos"/>
        <w:color w:val="595959"/>
        <w:sz w:val="16"/>
        <w:szCs w:val="16"/>
      </w:rPr>
      <w:t xml:space="preserve">   Page </w:t>
    </w:r>
    <w:r>
      <w:rPr>
        <w:rFonts w:ascii="Aptos" w:cs="Aptos" w:eastAsia="Aptos" w:hAnsi="Aptos"/>
        <w:color w:val="595959"/>
        <w:sz w:val="16"/>
        <w:szCs w:val="16"/>
      </w:rPr>
      <w:fldChar w:fldCharType="begin"/>
      <w:instrText xml:space="preserve">PAGE</w:instrText>
      <w:fldChar w:fldCharType="separate"/>
      <w:t>1</w:t>
      <w:fldChar w:fldCharType="end"/>
    </w:r>
    <w:r>
      <w:rPr>
        <w:rFonts w:ascii="Aptos" w:cs="Aptos" w:eastAsia="Aptos" w:hAnsi="Aptos"/>
        <w:color w:val="595959"/>
        <w:sz w:val="16"/>
        <w:szCs w:val="16"/>
      </w:rPr>
      <w:t xml:space="preserve"> of </w:t>
    </w:r>
    <w:r>
      <w:rPr>
        <w:rFonts w:ascii="Aptos" w:cs="Aptos" w:eastAsia="Aptos" w:hAnsi="Aptos"/>
        <w:color w:val="595959"/>
        <w:sz w:val="16"/>
        <w:szCs w:val="16"/>
      </w:rPr>
      <w:fldChar w:fldCharType="begin"/>
      <w:instrText xml:space="preserve">NUMPAGES</w:instrText>
      <w:fldChar w:fldCharType="separate"/>
      <w:t>1</w:t>
      <w:fldChar w:fldCharType="end"/>
    </w:r>
  </w:p>
  <w:p>
    <w:r>
      <w:rPr>
        <w:rFonts w:ascii="Aptos" w:cs="Aptos" w:eastAsia="Aptos" w:hAnsi="Aptos"/>
        <w:i/>
        <w:iCs/>
        <w:color w:val="595959"/>
        <w:sz w:val="16"/>
        <w:szCs w:val="16"/>
      </w:rPr>
      <w:t xml:space="preserve">Not controlled when printed.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spacing w:after="220"/>
    </w:pPr>
    <w:r>
      <w:rPr>
        <w:rFonts w:ascii="Aptos" w:cs="Aptos" w:eastAsia="Aptos" w:hAnsi="Aptos"/>
        <w:color w:val="FF0000"/>
        <w:sz w:val="22"/>
        <w:szCs w:val="22"/>
      </w:rPr>
      <w:t xml:space="preserve">[Insert Company Logo Here]</w:t>
    </w:r>
    <w:r>
      <w:rPr>
        <w:rFonts w:ascii="Aptos" w:cs="Aptos" w:eastAsia="Aptos" w:hAnsi="Aptos"/>
        <w:color w:val="7030A0"/>
        <w:sz w:val="16"/>
        <w:szCs w:val="16"/>
      </w:rPr>
      <w:t xml:space="preserve">	Tender Success Guide  |  </w:t>
    </w:r>
    <w:r>
      <w:rPr>
        <w:rFonts w:ascii="Aptos" w:cs="Aptos" w:eastAsia="Aptos" w:hAnsi="Aptos"/>
        <w:color w:val="7030A0"/>
        <w:sz w:val="16"/>
        <w:szCs w:val="16"/>
      </w:rPr>
      <w:t xml:space="preserve">Arborella OS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6B4E8E"/>
        <w:sz w:val="16"/>
        <w:szCs w:val="16"/>
      </w:rPr>
    </w:lvl>
    <w:lvl w:ilvl="1" w15:tentative="1">
      <w:start w:val="1"/>
      <w:numFmt w:val="bullet"/>
      <w:lvlText w:val="–"/>
      <w:lvlJc w:val="left"/>
      <w:pPr>
        <w:ind w:left="800" w:hanging="280"/>
      </w:pPr>
    </w:lvl>
  </w:abstractNum>
  <w:abstractNum w:abstractNumId="3" w15:restartNumberingAfterBreak="0">
    <w:multiLevelType w:val="hybridMultilevel"/>
    <w:lvl w:ilvl="0" w15:tentative="1">
      <w:start w:val="1"/>
      <w:numFmt w:val="decimal"/>
      <w:lvlText w:val="%1."/>
      <w:lvlJc w:val="left"/>
      <w:pPr>
        <w:ind w:left="400" w:hanging="320"/>
      </w:pPr>
      <w:rPr>
        <w:b/>
        <w:bCs/>
        <w:color w:val="5C356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5C3566"/>
      <w:sz w:val="28"/>
      <w:szCs w:val="28"/>
    </w:rPr>
  </w:style>
  <w:style w:type="paragraph" w:styleId="Heading2">
    <w:name w:val="Heading 2"/>
    <w:basedOn w:val="Normal"/>
    <w:next w:val="Normal"/>
    <w:qFormat/>
    <w:pPr>
      <w:outlineLvl w:val="1"/>
    </w:pPr>
    <w:rPr>
      <w:rFonts w:ascii="Aptos" w:cs="Aptos" w:eastAsia="Aptos" w:hAnsi="Aptos"/>
      <w:b/>
      <w:bCs/>
      <w:color w:val="6B4E8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Success Guide</dc:title>
  <dc:creator>Arborella Consultancy Ltd</dc:creator>
  <cp:lastModifiedBy>Un-named</cp:lastModifiedBy>
  <cp:revision>1</cp:revision>
  <dcterms:created xsi:type="dcterms:W3CDTF">2026-10-05T10:51:50.750Z</dcterms:created>
  <dcterms:modified xsi:type="dcterms:W3CDTF">2026-10-05T10:51:50.751Z</dcterms:modified>
</cp:coreProperties>
</file>

<file path=docProps/custom.xml><?xml version="1.0" encoding="utf-8"?>
<Properties xmlns="http://schemas.openxmlformats.org/officeDocument/2006/custom-properties" xmlns:vt="http://schemas.openxmlformats.org/officeDocument/2006/docPropsVTypes"/>
</file>