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ptos" w:cs="Aptos" w:eastAsia="Aptos" w:hAnsi="Aptos"/>
          <w:b/>
          <w:bCs/>
          <w:color w:val="FF0000"/>
          <w:sz w:val="22"/>
          <w:szCs w:val="22"/>
        </w:rPr>
        <w:t xml:space="preserve">[COMPANY NAME]</w:t>
      </w:r>
      <w:r>
        <w:rPr>
          <w:rFonts w:ascii="Aptos" w:cs="Aptos" w:eastAsia="Aptos" w:hAnsi="Aptos"/>
          <w:b/>
          <w:bCs/>
          <w:color w:val="6B4E8E"/>
          <w:sz w:val="22"/>
          <w:szCs w:val="22"/>
        </w:rPr>
        <w:t xml:space="preserve">  –  TENDER TEMPLATE</w:t>
      </w:r>
    </w:p>
    <w:p>
      <w:pPr>
        <w:spacing w:after="100" w:before="80" w:line="240" w:lineRule="auto"/>
      </w:pPr>
      <w:r>
        <w:rPr>
          <w:rFonts w:ascii="Aptos" w:cs="Aptos" w:eastAsia="Aptos" w:hAnsi="Aptos"/>
          <w:b/>
          <w:bCs/>
          <w:color w:val="5C3566"/>
          <w:sz w:val="48"/>
          <w:szCs w:val="48"/>
        </w:rPr>
        <w:t xml:space="preserve">BID / NO-BID SCORECARD AND TENDER PREPARATION PACK</w:t>
      </w:r>
    </w:p>
    <w:p>
      <w:pPr>
        <w:spacing w:after="220" w:before="0" w:line="300"/>
      </w:pPr>
      <w:r>
        <w:rPr>
          <w:rFonts w:ascii="Aptos" w:cs="Aptos" w:eastAsia="Aptos" w:hAnsi="Aptos"/>
          <w:color w:val="595959"/>
          <w:sz w:val="23"/>
          <w:szCs w:val="23"/>
        </w:rPr>
        <w:t xml:space="preserve">One pack for each tender: decide whether to bid, plan every answer and piece of evidence, work back from the deadline, check everything before you submit, and learn from the result.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Pr>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Reference</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Version</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Date issued</w:t>
            </w:r>
          </w:p>
        </w:tc>
        <w:tc>
          <w:tcPr>
            <w:tcW w:type="dxa" w:w="240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18"/>
                <w:szCs w:val="18"/>
              </w:rPr>
              <w:t xml:space="preserve">Review date</w:t>
            </w:r>
          </w:p>
        </w:tc>
      </w:tr>
      <w:tr>
        <w:trPr>
          <w:cantSplit/>
        </w:trPr>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ARB-BD-05</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1.0</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color w:val="FF0000"/>
                <w:sz w:val="20"/>
                <w:szCs w:val="20"/>
              </w:rPr>
              <w:t xml:space="preserve">[DD/MM/YYYY]</w:t>
            </w:r>
          </w:p>
        </w:tc>
        <w:tc>
          <w:tcPr>
            <w:tcW w:type="dxa" w:w="240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color w:val="FF0000"/>
                <w:sz w:val="20"/>
                <w:szCs w:val="20"/>
              </w:rPr>
              <w:t xml:space="preserve">[DD/MM/YYYY]</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00"/>
        <w:gridCol w:w="7138"/>
      </w:tblGrid>
      <w:tr>
        <w:trPr>
          <w:cantSplit/>
        </w:trPr>
        <w:tc>
          <w:tcPr>
            <w:tcW w:type="dxa" w:w="9638"/>
            <w:gridSpan w:val="2"/>
            <w:tcBorders>
              <w:top w:val="single" w:color="000000" w:sz="4"/>
              <w:left w:val="single" w:color="000000" w:sz="4"/>
              <w:bottom w:val="single" w:color="000000" w:sz="4"/>
              <w:right w:val="single" w:color="000000" w:sz="4"/>
            </w:tcBorders>
            <w:shd w:fill="5C3566" w:color="auto" w:val="clear"/>
            <w:tcMar>
              <w:top w:type="dxa" w:w="110"/>
              <w:left w:type="dxa" w:w="130"/>
              <w:bottom w:type="dxa" w:w="110"/>
              <w:right w:type="dxa" w:w="130"/>
            </w:tcMar>
            <w:vAlign w:val="top"/>
          </w:tcPr>
          <w:p>
            <w:pPr>
              <w:spacing w:after="40" w:line="276"/>
            </w:pPr>
            <w:r>
              <w:rPr>
                <w:rFonts w:ascii="Aptos" w:cs="Aptos" w:eastAsia="Aptos" w:hAnsi="Aptos"/>
                <w:b/>
                <w:bCs/>
                <w:color w:val="FFFFFF"/>
                <w:sz w:val="24"/>
                <w:szCs w:val="24"/>
              </w:rPr>
              <w:t xml:space="preserve">At a glance</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What it is for</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Making a quick, consistent bid / no-bid decision, then running the tender to a plan so nothing is missed and it goes in early.</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Who fills it in</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The bid lead (usually the office or owner). The Director approves the decision (Part 1) and the final submission (Part 8).</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When</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Part 1 as soon as an opportunity looks interesting. Parts 2–7 within 2 working days of deciding to bid. Part 8 before submission. Part 9 when the result arrives.</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Time needed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Part 1: 20–30 minutes. Parts 2–7: about 1–2 hours. Part 8: 1–2 hours. Part 9: 30 minutes.</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You will need</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The tender notice and every buyer document, the PQQ Master File, the Lead and Tender Tracker (ARB-BD-04), and the evidence library listed in Part 4.</w:t>
            </w:r>
          </w:p>
        </w:tc>
      </w:tr>
      <w:tr>
        <w:trPr>
          <w:cantSplit/>
        </w:trPr>
        <w:tc>
          <w:tcPr>
            <w:tcW w:type="dxa" w:w="2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21"/>
                <w:szCs w:val="21"/>
              </w:rPr>
              <w:t xml:space="preserve">Where it goes</w:t>
            </w:r>
          </w:p>
        </w:tc>
        <w:tc>
          <w:tcPr>
            <w:tcW w:type="dxa" w:w="71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1"/>
                <w:szCs w:val="21"/>
              </w:rPr>
              <w:t xml:space="preserve">Tenders folder, in the sub-folder for this tender. Keep with the submission for </w:t>
            </w:r>
            <w:r>
              <w:rPr>
                <w:rFonts w:ascii="Aptos" w:cs="Aptos" w:eastAsia="Aptos" w:hAnsi="Aptos"/>
                <w:color w:val="FF0000"/>
                <w:sz w:val="21"/>
                <w:szCs w:val="21"/>
              </w:rPr>
              <w:t xml:space="preserve">[6 years]</w:t>
            </w:r>
            <w:r>
              <w:rPr>
                <w:rFonts w:ascii="Aptos" w:cs="Aptos" w:eastAsia="Aptos" w:hAnsi="Aptos"/>
                <w:sz w:val="21"/>
                <w:szCs w:val="21"/>
              </w:rPr>
              <w:t xml:space="preserve"> after submission or the end of the contract, whichever is later.</w:t>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5C3566" w:sz="4"/>
              <w:left w:val="single" w:color="5C3566" w:sz="36"/>
              <w:bottom w:val="single" w:color="5C3566" w:sz="4"/>
              <w:right w:val="single" w:color="5C3566" w:sz="4"/>
            </w:tcBorders>
            <w:shd w:fill="E6DEF0" w:color="auto" w:val="clear"/>
            <w:tcMar>
              <w:top w:type="dxa" w:w="130"/>
              <w:left w:type="dxa" w:w="220"/>
              <w:bottom w:type="dxa" w:w="110"/>
              <w:right w:type="dxa" w:w="220"/>
            </w:tcMar>
          </w:tcPr>
          <w:p>
            <w:pPr>
              <w:spacing w:after="80"/>
            </w:pPr>
            <w:r>
              <w:rPr>
                <w:rFonts w:ascii="Aptos" w:cs="Aptos" w:eastAsia="Aptos" w:hAnsi="Aptos"/>
                <w:b/>
                <w:bCs/>
                <w:color w:val="5C3566"/>
                <w:sz w:val="22"/>
                <w:szCs w:val="22"/>
              </w:rPr>
              <w:t xml:space="preserve">If you only do one thing this week</w:t>
            </w:r>
          </w:p>
          <w:p>
            <w:pPr>
              <w:spacing w:after="80" w:line="276"/>
            </w:pPr>
            <w:r>
              <w:rPr>
                <w:rFonts w:ascii="Aptos" w:cs="Aptos" w:eastAsia="Aptos" w:hAnsi="Aptos"/>
                <w:b/>
                <w:bCs/>
                <w:sz w:val="21"/>
                <w:szCs w:val="21"/>
              </w:rPr>
              <w:t xml:space="preserve">Fill in Part 1 before you download every document.</w:t>
            </w:r>
            <w:r>
              <w:rPr>
                <w:rFonts w:ascii="Aptos" w:cs="Aptos" w:eastAsia="Aptos" w:hAnsi="Aptos"/>
                <w:sz w:val="21"/>
                <w:szCs w:val="21"/>
              </w:rPr>
              <w:t xml:space="preserve"> It takes 20 minutes and stops you spending three days on a tender you cannot win or cannot afford to deliver.</w:t>
            </w:r>
          </w:p>
        </w:tc>
      </w:tr>
    </w:tbl>
    <w:p>
      <w:pPr>
        <w:spacing w:after="140"/>
      </w:pPr>
    </w:p>
    <w:p>
      <w:pPr>
        <w:keepNext/>
        <w:pageBreakBefore/>
        <w:spacing w:after="100" w:before="0"/>
      </w:pPr>
      <w:r>
        <w:rPr>
          <w:rFonts w:ascii="Aptos" w:cs="Aptos" w:eastAsia="Aptos" w:hAnsi="Aptos"/>
          <w:b/>
          <w:bCs/>
          <w:color w:val="6B4E8E"/>
          <w:sz w:val="24"/>
          <w:szCs w:val="24"/>
        </w:rPr>
        <w:t xml:space="preserve">How to use this pack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9078"/>
      </w:tblGrid>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1</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sz w:val="21"/>
                <w:szCs w:val="21"/>
              </w:rPr>
              <w:t xml:space="preserve">Fill in </w:t>
            </w:r>
            <w:r>
              <w:rPr>
                <w:rFonts w:ascii="Aptos" w:cs="Aptos" w:eastAsia="Aptos" w:hAnsi="Aptos"/>
                <w:b/>
                <w:bCs/>
                <w:sz w:val="21"/>
                <w:szCs w:val="21"/>
              </w:rPr>
              <w:t xml:space="preserve">Part 1</w:t>
            </w:r>
            <w:r>
              <w:rPr>
                <w:rFonts w:ascii="Aptos" w:cs="Aptos" w:eastAsia="Aptos" w:hAnsi="Aptos"/>
                <w:sz w:val="21"/>
                <w:szCs w:val="21"/>
              </w:rPr>
              <w:t xml:space="preserve"> first. If the decision is "No bid", record it in the tracker and stop. You have saved days.</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2</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sz w:val="21"/>
                <w:szCs w:val="21"/>
              </w:rPr>
              <w:t xml:space="preserve">If you bid, fill in </w:t>
            </w:r>
            <w:r>
              <w:rPr>
                <w:rFonts w:ascii="Aptos" w:cs="Aptos" w:eastAsia="Aptos" w:hAnsi="Aptos"/>
                <w:b/>
                <w:bCs/>
                <w:sz w:val="21"/>
                <w:szCs w:val="21"/>
              </w:rPr>
              <w:t xml:space="preserve">Parts 2 to 7</w:t>
            </w:r>
            <w:r>
              <w:rPr>
                <w:rFonts w:ascii="Aptos" w:cs="Aptos" w:eastAsia="Aptos" w:hAnsi="Aptos"/>
                <w:sz w:val="21"/>
                <w:szCs w:val="21"/>
              </w:rPr>
              <w:t xml:space="preserve"> in one sitting (set a 60-minute timer). This is your plan.</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3</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sz w:val="21"/>
                <w:szCs w:val="21"/>
              </w:rPr>
              <w:t xml:space="preserve">Put every date from </w:t>
            </w:r>
            <w:r>
              <w:rPr>
                <w:rFonts w:ascii="Aptos" w:cs="Aptos" w:eastAsia="Aptos" w:hAnsi="Aptos"/>
                <w:b/>
                <w:bCs/>
                <w:sz w:val="21"/>
                <w:szCs w:val="21"/>
              </w:rPr>
              <w:t xml:space="preserve">Part 7</w:t>
            </w:r>
            <w:r>
              <w:rPr>
                <w:rFonts w:ascii="Aptos" w:cs="Aptos" w:eastAsia="Aptos" w:hAnsi="Aptos"/>
                <w:sz w:val="21"/>
                <w:szCs w:val="21"/>
              </w:rPr>
              <w:t xml:space="preserve"> in the diary straight away, with reminders.</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4</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sz w:val="21"/>
                <w:szCs w:val="21"/>
              </w:rPr>
              <w:t xml:space="preserve">Use </w:t>
            </w:r>
            <w:r>
              <w:rPr>
                <w:rFonts w:ascii="Aptos" w:cs="Aptos" w:eastAsia="Aptos" w:hAnsi="Aptos"/>
                <w:b/>
                <w:bCs/>
                <w:sz w:val="21"/>
                <w:szCs w:val="21"/>
              </w:rPr>
              <w:t xml:space="preserve">Part 8</w:t>
            </w:r>
            <w:r>
              <w:rPr>
                <w:rFonts w:ascii="Aptos" w:cs="Aptos" w:eastAsia="Aptos" w:hAnsi="Aptos"/>
                <w:sz w:val="21"/>
                <w:szCs w:val="21"/>
              </w:rPr>
              <w:t xml:space="preserve"> for the final check. A second person who did not write the bid does it.</w:t>
            </w:r>
          </w:p>
        </w:tc>
      </w:tr>
      <w:tr>
        <w:trPr>
          <w:cantSplit/>
        </w:trPr>
        <w:tc>
          <w:tcPr>
            <w:tcW w:type="dxa" w:w="560"/>
            <w:tcBorders>
              <w:top w:val="single" w:color="FFFFFF" w:sz="12"/>
              <w:left w:val="single" w:color="FFFFFF" w:sz="12"/>
              <w:bottom w:val="single" w:color="FFFFFF" w:sz="12"/>
              <w:right w:val="single" w:color="FFFFFF" w:sz="12"/>
            </w:tcBorders>
            <w:shd w:fill="5C3566" w:color="auto" w:val="clear"/>
            <w:vAlign w:val="center"/>
          </w:tcPr>
          <w:p>
            <w:pPr>
              <w:jc w:val="center"/>
            </w:pPr>
            <w:r>
              <w:rPr>
                <w:rFonts w:ascii="Aptos" w:cs="Aptos" w:eastAsia="Aptos" w:hAnsi="Aptos"/>
                <w:b/>
                <w:bCs/>
                <w:color w:val="FFFFFF"/>
                <w:sz w:val="26"/>
                <w:szCs w:val="26"/>
              </w:rPr>
              <w:t xml:space="preserve">5</w:t>
            </w:r>
          </w:p>
        </w:tc>
        <w:tc>
          <w:tcPr>
            <w:tcW w:type="dxa" w:w="9078"/>
            <w:tcBorders>
              <w:top w:val="single" w:color="FFFFFF" w:sz="12"/>
              <w:left w:val="single" w:color="FFFFFF" w:sz="12"/>
              <w:bottom w:val="single" w:color="FFFFFF" w:sz="12"/>
              <w:right w:val="single" w:color="FFFFFF" w:sz="12"/>
            </w:tcBorders>
            <w:shd w:fill="F3EFF7" w:color="auto" w:val="clear"/>
            <w:tcMar>
              <w:top w:type="dxa" w:w="90"/>
              <w:left w:type="dxa" w:w="130"/>
              <w:bottom w:type="dxa" w:w="90"/>
              <w:right w:type="dxa" w:w="130"/>
            </w:tcMar>
            <w:vAlign w:val="center"/>
          </w:tcPr>
          <w:p>
            <w:pPr>
              <w:spacing w:after="40" w:line="276"/>
            </w:pPr>
            <w:r>
              <w:rPr>
                <w:rFonts w:ascii="Aptos" w:cs="Aptos" w:eastAsia="Aptos" w:hAnsi="Aptos"/>
                <w:sz w:val="21"/>
                <w:szCs w:val="21"/>
              </w:rPr>
              <w:t xml:space="preserve">When the result arrives, fill in </w:t>
            </w:r>
            <w:r>
              <w:rPr>
                <w:rFonts w:ascii="Aptos" w:cs="Aptos" w:eastAsia="Aptos" w:hAnsi="Aptos"/>
                <w:b/>
                <w:bCs/>
                <w:sz w:val="21"/>
                <w:szCs w:val="21"/>
              </w:rPr>
              <w:t xml:space="preserve">Part 9</w:t>
            </w:r>
            <w:r>
              <w:rPr>
                <w:rFonts w:ascii="Aptos" w:cs="Aptos" w:eastAsia="Aptos" w:hAnsi="Aptos"/>
                <w:sz w:val="21"/>
                <w:szCs w:val="21"/>
              </w:rPr>
              <w:t xml:space="preserve"> and save your best answers for next time.</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1  </w:t>
      </w:r>
      <w:r>
        <w:rPr>
          <w:rFonts w:ascii="Aptos" w:cs="Aptos" w:eastAsia="Aptos" w:hAnsi="Aptos"/>
          <w:b/>
          <w:bCs/>
          <w:color w:val="5C3566"/>
          <w:sz w:val="28"/>
          <w:szCs w:val="28"/>
        </w:rPr>
        <w:t xml:space="preserve">   Part 1 – Bid / no-bid scorecard</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1 of 9  ·  About 20–30 minutes  ·  Bid lead, Director decides</w:t>
      </w:r>
    </w:p>
    <w:p>
      <w:pPr>
        <w:keepNext/>
        <w:spacing w:after="100" w:before="0" w:line="300"/>
      </w:pPr>
      <w:r>
        <w:rPr>
          <w:rFonts w:ascii="Aptos" w:cs="Aptos" w:eastAsia="Aptos" w:hAnsi="Aptos"/>
          <w:b/>
          <w:bCs/>
          <w:sz w:val="22"/>
          <w:szCs w:val="22"/>
        </w:rPr>
        <w:t xml:space="preserve">Step 1: gateway questions.</w:t>
      </w:r>
      <w:r>
        <w:rPr>
          <w:rFonts w:ascii="Aptos" w:cs="Aptos" w:eastAsia="Aptos" w:hAnsi="Aptos"/>
          <w:sz w:val="22"/>
          <w:szCs w:val="22"/>
        </w:rPr>
        <w:t xml:space="preserve"> Answer these first. Any "No" means stop, unless you can fix it before the deadline.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38"/>
        <w:gridCol w:w="800"/>
        <w:gridCol w:w="800"/>
        <w:gridCol w:w="3000"/>
      </w:tblGrid>
      <w:tr>
        <w:trPr>
          <w:cantSplit/>
          <w:tblHeader/>
        </w:trPr>
        <w:tc>
          <w:tcPr>
            <w:tcW w:type="dxa" w:w="50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20"/>
                <w:szCs w:val="20"/>
              </w:rPr>
              <w:t xml:space="preserve">Question</w:t>
            </w:r>
          </w:p>
        </w:tc>
        <w:tc>
          <w:tcPr>
            <w:tcW w:type="dxa" w:w="8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20"/>
                <w:szCs w:val="20"/>
              </w:rPr>
              <w:t xml:space="preserve">Yes</w:t>
            </w:r>
          </w:p>
        </w:tc>
        <w:tc>
          <w:tcPr>
            <w:tcW w:type="dxa" w:w="8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jc w:val="center"/>
            </w:pPr>
            <w:r>
              <w:rPr>
                <w:rFonts w:ascii="Aptos" w:cs="Aptos" w:eastAsia="Aptos" w:hAnsi="Aptos"/>
                <w:b/>
                <w:bCs/>
                <w:color w:val="FFFFFF"/>
                <w:sz w:val="20"/>
                <w:szCs w:val="20"/>
              </w:rPr>
              <w:t xml:space="preserve">No</w:t>
            </w:r>
          </w:p>
        </w:tc>
        <w:tc>
          <w:tcPr>
            <w:tcW w:type="dxa" w:w="3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20"/>
                <w:szCs w:val="20"/>
              </w:rPr>
              <w:t xml:space="preserve">If no: can it be fixed? How?</w:t>
            </w:r>
          </w:p>
        </w:tc>
      </w:tr>
      <w:tr>
        <w:trPr>
          <w:cantSplit/>
          <w:trHeight w:val="420" w:hRule="atLeast"/>
        </w:trPr>
        <w:tc>
          <w:tcPr>
            <w:tcW w:type="dxa" w:w="5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We meet, or can meet by the deadline, every </w:t>
            </w:r>
            <w:r>
              <w:rPr>
                <w:rFonts w:ascii="Aptos" w:cs="Aptos" w:eastAsia="Aptos" w:hAnsi="Aptos"/>
                <w:b/>
                <w:bCs/>
                <w:sz w:val="20"/>
                <w:szCs w:val="20"/>
              </w:rPr>
              <w:t xml:space="preserve">mandatory</w:t>
            </w:r>
            <w:r>
              <w:rPr>
                <w:rFonts w:ascii="Aptos" w:cs="Aptos" w:eastAsia="Aptos" w:hAnsi="Aptos"/>
                <w:sz w:val="20"/>
                <w:szCs w:val="20"/>
              </w:rPr>
              <w:t xml:space="preserve"> requirement (insurance levels, accreditations, qualifications, financial standing).</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20" w:hRule="atLeast"/>
        </w:trPr>
        <w:tc>
          <w:tcPr>
            <w:tcW w:type="dxa" w:w="5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We can submit a complete, compliant tender </w:t>
            </w:r>
            <w:r>
              <w:rPr>
                <w:rFonts w:ascii="Aptos" w:cs="Aptos" w:eastAsia="Aptos" w:hAnsi="Aptos"/>
                <w:b/>
                <w:bCs/>
                <w:sz w:val="20"/>
                <w:szCs w:val="20"/>
              </w:rPr>
              <w:t xml:space="preserve">before the deadline</w:t>
            </w:r>
            <w:r>
              <w:rPr>
                <w:rFonts w:ascii="Aptos" w:cs="Aptos" w:eastAsia="Aptos" w:hAnsi="Aptos"/>
                <w:sz w:val="20"/>
                <w:szCs w:val="20"/>
              </w:rPr>
              <w:t xml:space="preserve">, with time for a second-person check.</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20" w:hRule="atLeast"/>
        </w:trPr>
        <w:tc>
          <w:tcPr>
            <w:tcW w:type="dxa" w:w="5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We are, or can be, </w:t>
            </w:r>
            <w:r>
              <w:rPr>
                <w:rFonts w:ascii="Aptos" w:cs="Aptos" w:eastAsia="Aptos" w:hAnsi="Aptos"/>
                <w:b/>
                <w:bCs/>
                <w:sz w:val="20"/>
                <w:szCs w:val="20"/>
              </w:rPr>
              <w:t xml:space="preserve">registered on the buyer’s portal</w:t>
            </w:r>
            <w:r>
              <w:rPr>
                <w:rFonts w:ascii="Aptos" w:cs="Aptos" w:eastAsia="Aptos" w:hAnsi="Aptos"/>
                <w:sz w:val="20"/>
                <w:szCs w:val="20"/>
              </w:rPr>
              <w:t xml:space="preserve"> and (for public sector work) on Find a Tender with our unique identifier.</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20" w:hRule="atLeast"/>
        </w:trPr>
        <w:tc>
          <w:tcPr>
            <w:tcW w:type="dxa" w:w="50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There is </w:t>
            </w:r>
            <w:r>
              <w:rPr>
                <w:rFonts w:ascii="Aptos" w:cs="Aptos" w:eastAsia="Aptos" w:hAnsi="Aptos"/>
                <w:b/>
                <w:bCs/>
                <w:sz w:val="20"/>
                <w:szCs w:val="20"/>
              </w:rPr>
              <w:t xml:space="preserve">no conflict of interest</w:t>
            </w:r>
            <w:r>
              <w:rPr>
                <w:rFonts w:ascii="Aptos" w:cs="Aptos" w:eastAsia="Aptos" w:hAnsi="Aptos"/>
                <w:sz w:val="20"/>
                <w:szCs w:val="20"/>
              </w:rPr>
              <w:t xml:space="preserve"> (for example, a family member or employee working for the buyer on this procurement).</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20" w:hRule="atLeast"/>
        </w:trPr>
        <w:tc>
          <w:tcPr>
            <w:tcW w:type="dxa" w:w="50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We can deliver it </w:t>
            </w:r>
            <w:r>
              <w:rPr>
                <w:rFonts w:ascii="Aptos" w:cs="Aptos" w:eastAsia="Aptos" w:hAnsi="Aptos"/>
                <w:b/>
                <w:bCs/>
                <w:sz w:val="20"/>
                <w:szCs w:val="20"/>
              </w:rPr>
              <w:t xml:space="preserve">safely</w:t>
            </w:r>
            <w:r>
              <w:rPr>
                <w:rFonts w:ascii="Aptos" w:cs="Aptos" w:eastAsia="Aptos" w:hAnsi="Aptos"/>
                <w:sz w:val="20"/>
                <w:szCs w:val="20"/>
              </w:rPr>
              <w:t xml:space="preserve">, with competent people and suitable equipment for every task in the specification.</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jc w:val="center"/>
            </w:pPr>
            <w:r>
              <w:rPr>
                <w:rFonts w:ascii="Aptos" w:cs="Aptos" w:eastAsia="Aptos" w:hAnsi="Aptos"/>
                <w:sz w:val="24"/>
                <w:szCs w:val="24"/>
              </w:rPr>
              <w:t xml:space="preserve">☐</w:t>
            </w:r>
          </w:p>
        </w:tc>
        <w:tc>
          <w:tcPr>
            <w:tcW w:type="dxa" w:w="3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bl>
    <w:p>
      <w:pPr>
        <w:spacing w:after="140"/>
      </w:pPr>
    </w:p>
    <w:p>
      <w:pPr>
        <w:keepNext/>
        <w:spacing w:after="80" w:before="0" w:line="300"/>
      </w:pPr>
      <w:r>
        <w:rPr>
          <w:rFonts w:ascii="Aptos" w:cs="Aptos" w:eastAsia="Aptos" w:hAnsi="Aptos"/>
          <w:b/>
          <w:bCs/>
          <w:sz w:val="22"/>
          <w:szCs w:val="22"/>
        </w:rPr>
        <w:t xml:space="preserve">Step 2: score each question from 0 to 5,</w:t>
      </w:r>
      <w:r>
        <w:rPr>
          <w:rFonts w:ascii="Aptos" w:cs="Aptos" w:eastAsia="Aptos" w:hAnsi="Aptos"/>
          <w:sz w:val="22"/>
          <w:szCs w:val="22"/>
        </w:rPr>
        <w:t xml:space="preserve"> then multiply by the weight. 0 = no, or we do not know. 3 = yes, with some gaps. 5 = yes, clearly, and we can prove it.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0"/>
        <w:gridCol w:w="4780"/>
        <w:gridCol w:w="900"/>
        <w:gridCol w:w="1100"/>
        <w:gridCol w:w="1100"/>
        <w:gridCol w:w="1278"/>
      </w:tblGrid>
      <w:tr>
        <w:trPr>
          <w:cantSplit/>
          <w:tblHeader/>
        </w:trPr>
        <w:tc>
          <w:tcPr>
            <w:tcW w:type="dxa" w:w="480"/>
            <w:tcBorders>
              <w:top w:val="single" w:color="000000" w:sz="4"/>
              <w:left w:val="single" w:color="000000" w:sz="4"/>
              <w:bottom w:val="single" w:color="000000" w:sz="4"/>
              <w:right w:val="single" w:color="000000" w:sz="4"/>
            </w:tcBorders>
            <w:shd w:fill="6B4E8E" w:color="auto" w:val="clear"/>
            <w:tcMar>
              <w:top w:type="dxa" w:w="90"/>
              <w:left w:type="dxa" w:w="50"/>
              <w:bottom w:type="dxa" w:w="90"/>
              <w:right w:type="dxa" w:w="50"/>
            </w:tcMar>
            <w:vAlign w:val="top"/>
          </w:tcPr>
          <w:p>
            <w:pPr>
              <w:keepNext/>
              <w:spacing w:after="40" w:line="276"/>
              <w:jc w:val="center"/>
            </w:pPr>
            <w:r>
              <w:rPr>
                <w:rFonts w:ascii="Aptos" w:cs="Aptos" w:eastAsia="Aptos" w:hAnsi="Aptos"/>
                <w:b/>
                <w:bCs/>
                <w:color w:val="FFFFFF"/>
                <w:sz w:val="17"/>
                <w:szCs w:val="17"/>
              </w:rPr>
              <w:t xml:space="preserve">#</w:t>
            </w:r>
          </w:p>
        </w:tc>
        <w:tc>
          <w:tcPr>
            <w:tcW w:type="dxa" w:w="4780"/>
            <w:tcBorders>
              <w:top w:val="single" w:color="000000" w:sz="4"/>
              <w:left w:val="single" w:color="000000" w:sz="4"/>
              <w:bottom w:val="single" w:color="000000" w:sz="4"/>
              <w:right w:val="single" w:color="000000" w:sz="4"/>
            </w:tcBorders>
            <w:shd w:fill="6B4E8E" w:color="auto" w:val="clear"/>
            <w:tcMar>
              <w:top w:type="dxa" w:w="90"/>
              <w:left w:type="dxa" w:w="50"/>
              <w:bottom w:type="dxa" w:w="90"/>
              <w:right w:type="dxa" w:w="50"/>
            </w:tcMar>
            <w:vAlign w:val="top"/>
          </w:tcPr>
          <w:p>
            <w:pPr>
              <w:keepNext/>
              <w:spacing w:after="40" w:line="276"/>
            </w:pPr>
            <w:r>
              <w:rPr>
                <w:rFonts w:ascii="Aptos" w:cs="Aptos" w:eastAsia="Aptos" w:hAnsi="Aptos"/>
                <w:b/>
                <w:bCs/>
                <w:color w:val="FFFFFF"/>
                <w:sz w:val="17"/>
                <w:szCs w:val="17"/>
              </w:rPr>
              <w:t xml:space="preserve">Question  ·  what to think about</w:t>
            </w:r>
          </w:p>
        </w:tc>
        <w:tc>
          <w:tcPr>
            <w:tcW w:type="dxa" w:w="900"/>
            <w:tcBorders>
              <w:top w:val="single" w:color="000000" w:sz="4"/>
              <w:left w:val="single" w:color="000000" w:sz="4"/>
              <w:bottom w:val="single" w:color="000000" w:sz="4"/>
              <w:right w:val="single" w:color="000000" w:sz="4"/>
            </w:tcBorders>
            <w:shd w:fill="6B4E8E" w:color="auto" w:val="clear"/>
            <w:tcMar>
              <w:top w:type="dxa" w:w="90"/>
              <w:left w:type="dxa" w:w="50"/>
              <w:bottom w:type="dxa" w:w="90"/>
              <w:right w:type="dxa" w:w="50"/>
            </w:tcMar>
            <w:vAlign w:val="top"/>
          </w:tcPr>
          <w:p>
            <w:pPr>
              <w:keepNext/>
              <w:spacing w:after="40" w:line="276"/>
              <w:jc w:val="center"/>
            </w:pPr>
            <w:r>
              <w:rPr>
                <w:rFonts w:ascii="Aptos" w:cs="Aptos" w:eastAsia="Aptos" w:hAnsi="Aptos"/>
                <w:b/>
                <w:bCs/>
                <w:color w:val="FFFFFF"/>
                <w:sz w:val="17"/>
                <w:szCs w:val="17"/>
              </w:rPr>
              <w:t xml:space="preserve">Weight</w:t>
            </w:r>
          </w:p>
        </w:tc>
        <w:tc>
          <w:tcPr>
            <w:tcW w:type="dxa" w:w="1100"/>
            <w:tcBorders>
              <w:top w:val="single" w:color="000000" w:sz="4"/>
              <w:left w:val="single" w:color="000000" w:sz="4"/>
              <w:bottom w:val="single" w:color="000000" w:sz="4"/>
              <w:right w:val="single" w:color="000000" w:sz="4"/>
            </w:tcBorders>
            <w:shd w:fill="6B4E8E" w:color="auto" w:val="clear"/>
            <w:tcMar>
              <w:top w:type="dxa" w:w="90"/>
              <w:left w:type="dxa" w:w="50"/>
              <w:bottom w:type="dxa" w:w="90"/>
              <w:right w:type="dxa" w:w="50"/>
            </w:tcMar>
            <w:vAlign w:val="top"/>
          </w:tcPr>
          <w:p>
            <w:pPr>
              <w:keepNext/>
              <w:spacing w:after="40" w:line="276"/>
              <w:jc w:val="center"/>
            </w:pPr>
            <w:r>
              <w:rPr>
                <w:rFonts w:ascii="Aptos" w:cs="Aptos" w:eastAsia="Aptos" w:hAnsi="Aptos"/>
                <w:b/>
                <w:bCs/>
                <w:color w:val="FFFFFF"/>
                <w:sz w:val="17"/>
                <w:szCs w:val="17"/>
              </w:rPr>
              <w:t xml:space="preserve">Score 0–5</w:t>
            </w:r>
          </w:p>
        </w:tc>
        <w:tc>
          <w:tcPr>
            <w:tcW w:type="dxa" w:w="1100"/>
            <w:tcBorders>
              <w:top w:val="single" w:color="000000" w:sz="4"/>
              <w:left w:val="single" w:color="000000" w:sz="4"/>
              <w:bottom w:val="single" w:color="000000" w:sz="4"/>
              <w:right w:val="single" w:color="000000" w:sz="4"/>
            </w:tcBorders>
            <w:shd w:fill="6B4E8E" w:color="auto" w:val="clear"/>
            <w:tcMar>
              <w:top w:type="dxa" w:w="90"/>
              <w:left w:type="dxa" w:w="50"/>
              <w:bottom w:type="dxa" w:w="90"/>
              <w:right w:type="dxa" w:w="50"/>
            </w:tcMar>
            <w:vAlign w:val="top"/>
          </w:tcPr>
          <w:p>
            <w:pPr>
              <w:keepNext/>
              <w:spacing w:after="40" w:line="276"/>
              <w:jc w:val="center"/>
            </w:pPr>
            <w:r>
              <w:rPr>
                <w:rFonts w:ascii="Aptos" w:cs="Aptos" w:eastAsia="Aptos" w:hAnsi="Aptos"/>
                <w:b/>
                <w:bCs/>
                <w:color w:val="FFFFFF"/>
                <w:sz w:val="17"/>
                <w:szCs w:val="17"/>
              </w:rPr>
              <w:t xml:space="preserve">Weight × score</w:t>
            </w:r>
          </w:p>
        </w:tc>
        <w:tc>
          <w:tcPr>
            <w:tcW w:type="dxa" w:w="1278"/>
            <w:tcBorders>
              <w:top w:val="single" w:color="000000" w:sz="4"/>
              <w:left w:val="single" w:color="000000" w:sz="4"/>
              <w:bottom w:val="single" w:color="000000" w:sz="4"/>
              <w:right w:val="single" w:color="000000" w:sz="4"/>
            </w:tcBorders>
            <w:shd w:fill="6B4E8E" w:color="auto" w:val="clear"/>
            <w:tcMar>
              <w:top w:type="dxa" w:w="90"/>
              <w:left w:type="dxa" w:w="50"/>
              <w:bottom w:type="dxa" w:w="90"/>
              <w:right w:type="dxa" w:w="50"/>
            </w:tcMar>
            <w:vAlign w:val="top"/>
          </w:tcPr>
          <w:p>
            <w:pPr>
              <w:keepNext/>
              <w:spacing w:after="40" w:line="276"/>
            </w:pPr>
            <w:r>
              <w:rPr>
                <w:rFonts w:ascii="Aptos" w:cs="Aptos" w:eastAsia="Aptos" w:hAnsi="Aptos"/>
                <w:b/>
                <w:bCs/>
                <w:color w:val="FFFFFF"/>
                <w:sz w:val="17"/>
                <w:szCs w:val="17"/>
              </w:rPr>
              <w:t xml:space="preserve">Notes</w:t>
            </w:r>
          </w:p>
        </w:tc>
      </w:tr>
      <w:tr>
        <w:trPr>
          <w:cantSplit/>
          <w:trHeight w:val="480" w:hRule="atLeast"/>
        </w:trPr>
        <w:tc>
          <w:tcPr>
            <w:tcW w:type="dxa" w:w="480"/>
            <w:tcBorders>
              <w:top w:val="single" w:color="000000" w:sz="4"/>
              <w:left w:val="single" w:color="000000" w:sz="4"/>
              <w:bottom w:val="single" w:color="000000" w:sz="4"/>
              <w:right w:val="single" w:color="000000" w:sz="4"/>
            </w:tcBorders>
            <w:tcMar>
              <w:top w:type="dxa" w:w="90"/>
              <w:left w:type="dxa" w:w="50"/>
              <w:bottom w:type="dxa" w:w="90"/>
              <w:right w:type="dxa" w:w="50"/>
            </w:tcMar>
            <w:vAlign w:val="top"/>
          </w:tcPr>
          <w:p>
            <w:pPr>
              <w:keepNext/>
              <w:spacing w:after="40" w:line="276"/>
              <w:jc w:val="center"/>
            </w:pPr>
            <w:r>
              <w:rPr>
                <w:rFonts w:ascii="Aptos" w:cs="Aptos" w:eastAsia="Aptos" w:hAnsi="Aptos"/>
                <w:b/>
                <w:bCs/>
                <w:sz w:val="18"/>
                <w:szCs w:val="18"/>
              </w:rPr>
              <w:t xml:space="preserve">1</w:t>
            </w:r>
          </w:p>
        </w:tc>
        <w:tc>
          <w:tcPr>
            <w:tcW w:type="dxa" w:w="4780"/>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keepNext/>
              <w:spacing w:after="40" w:line="276"/>
            </w:pPr>
            <w:r>
              <w:rPr>
                <w:rFonts w:ascii="Aptos" w:cs="Aptos" w:eastAsia="Aptos" w:hAnsi="Aptos"/>
                <w:b/>
                <w:bCs/>
                <w:sz w:val="17"/>
                <w:szCs w:val="17"/>
              </w:rPr>
              <w:t xml:space="preserve">Delivery capacity</w:t>
            </w:r>
          </w:p>
          <w:p>
            <w:pPr>
              <w:keepNext/>
              <w:spacing w:after="40" w:line="276"/>
            </w:pPr>
            <w:r>
              <w:rPr>
                <w:rFonts w:ascii="Aptos" w:cs="Aptos" w:eastAsia="Aptos" w:hAnsi="Aptos"/>
                <w:sz w:val="17"/>
                <w:szCs w:val="17"/>
              </w:rPr>
              <w:t xml:space="preserve">Do we have the staff, equipment and management time to deliver it alongside our existing work? Think about the busy season.</w:t>
            </w:r>
          </w:p>
        </w:tc>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center"/>
          </w:tcPr>
          <w:p>
            <w:pPr>
              <w:spacing w:after="40" w:line="276"/>
              <w:jc w:val="center"/>
            </w:pPr>
            <w:r>
              <w:rPr>
                <w:rFonts w:ascii="Aptos" w:cs="Aptos" w:eastAsia="Aptos" w:hAnsi="Aptos"/>
                <w:b/>
                <w:bCs/>
                <w:sz w:val="19"/>
                <w:szCs w:val="19"/>
              </w:rPr>
              <w:t xml:space="preserve">× 3</w:t>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80" w:hRule="atLeast"/>
        </w:trPr>
        <w:tc>
          <w:tcPr>
            <w:tcW w:type="dxa" w:w="480"/>
            <w:tcBorders>
              <w:top w:val="single" w:color="000000" w:sz="4"/>
              <w:left w:val="single" w:color="000000" w:sz="4"/>
              <w:bottom w:val="single" w:color="000000" w:sz="4"/>
              <w:right w:val="single" w:color="000000" w:sz="4"/>
            </w:tcBorders>
            <w:shd w:fill="F3EFF7" w:color="auto" w:val="clear"/>
            <w:tcMar>
              <w:top w:type="dxa" w:w="90"/>
              <w:left w:type="dxa" w:w="50"/>
              <w:bottom w:type="dxa" w:w="90"/>
              <w:right w:type="dxa" w:w="50"/>
            </w:tcMar>
            <w:vAlign w:val="top"/>
          </w:tcPr>
          <w:p>
            <w:pPr>
              <w:keepNext/>
              <w:spacing w:after="40" w:line="276"/>
              <w:jc w:val="center"/>
            </w:pPr>
            <w:r>
              <w:rPr>
                <w:rFonts w:ascii="Aptos" w:cs="Aptos" w:eastAsia="Aptos" w:hAnsi="Aptos"/>
                <w:b/>
                <w:bCs/>
                <w:sz w:val="18"/>
                <w:szCs w:val="18"/>
              </w:rPr>
              <w:t xml:space="preserve">2</w:t>
            </w:r>
          </w:p>
        </w:tc>
        <w:tc>
          <w:tcPr>
            <w:tcW w:type="dxa" w:w="478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keepNext/>
              <w:spacing w:after="40" w:line="276"/>
            </w:pPr>
            <w:r>
              <w:rPr>
                <w:rFonts w:ascii="Aptos" w:cs="Aptos" w:eastAsia="Aptos" w:hAnsi="Aptos"/>
                <w:b/>
                <w:bCs/>
                <w:sz w:val="17"/>
                <w:szCs w:val="17"/>
              </w:rPr>
              <w:t xml:space="preserve">Relevant experience and evidence</w:t>
            </w:r>
          </w:p>
          <w:p>
            <w:pPr>
              <w:keepNext/>
              <w:spacing w:after="40" w:line="276"/>
            </w:pPr>
            <w:r>
              <w:rPr>
                <w:rFonts w:ascii="Aptos" w:cs="Aptos" w:eastAsia="Aptos" w:hAnsi="Aptos"/>
                <w:sz w:val="17"/>
                <w:szCs w:val="17"/>
              </w:rPr>
              <w:t xml:space="preserve">Have we done similar work for similar clients? Do we have case studies and references we are allowed to use?</w:t>
            </w:r>
          </w:p>
        </w:tc>
        <w:tc>
          <w:tcPr>
            <w:tcW w:type="dxa" w:w="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center"/>
          </w:tcPr>
          <w:p>
            <w:pPr>
              <w:spacing w:after="40" w:line="276"/>
              <w:jc w:val="center"/>
            </w:pPr>
            <w:r>
              <w:rPr>
                <w:rFonts w:ascii="Aptos" w:cs="Aptos" w:eastAsia="Aptos" w:hAnsi="Aptos"/>
                <w:b/>
                <w:bCs/>
                <w:sz w:val="19"/>
                <w:szCs w:val="19"/>
              </w:rPr>
              <w:t xml:space="preserve">× 3</w:t>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80" w:hRule="atLeast"/>
        </w:trPr>
        <w:tc>
          <w:tcPr>
            <w:tcW w:type="dxa" w:w="480"/>
            <w:tcBorders>
              <w:top w:val="single" w:color="000000" w:sz="4"/>
              <w:left w:val="single" w:color="000000" w:sz="4"/>
              <w:bottom w:val="single" w:color="000000" w:sz="4"/>
              <w:right w:val="single" w:color="000000" w:sz="4"/>
            </w:tcBorders>
            <w:tcMar>
              <w:top w:type="dxa" w:w="90"/>
              <w:left w:type="dxa" w:w="50"/>
              <w:bottom w:type="dxa" w:w="90"/>
              <w:right w:type="dxa" w:w="50"/>
            </w:tcMar>
            <w:vAlign w:val="top"/>
          </w:tcPr>
          <w:p>
            <w:pPr>
              <w:keepNext/>
              <w:spacing w:after="40" w:line="276"/>
              <w:jc w:val="center"/>
            </w:pPr>
            <w:r>
              <w:rPr>
                <w:rFonts w:ascii="Aptos" w:cs="Aptos" w:eastAsia="Aptos" w:hAnsi="Aptos"/>
                <w:b/>
                <w:bCs/>
                <w:sz w:val="18"/>
                <w:szCs w:val="18"/>
              </w:rPr>
              <w:t xml:space="preserve">3</w:t>
            </w:r>
          </w:p>
        </w:tc>
        <w:tc>
          <w:tcPr>
            <w:tcW w:type="dxa" w:w="4780"/>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keepNext/>
              <w:spacing w:after="40" w:line="276"/>
            </w:pPr>
            <w:r>
              <w:rPr>
                <w:rFonts w:ascii="Aptos" w:cs="Aptos" w:eastAsia="Aptos" w:hAnsi="Aptos"/>
                <w:b/>
                <w:bCs/>
                <w:sz w:val="17"/>
                <w:szCs w:val="17"/>
              </w:rPr>
              <w:t xml:space="preserve">Commercially viable</w:t>
            </w:r>
          </w:p>
          <w:p>
            <w:pPr>
              <w:keepNext/>
              <w:spacing w:after="40" w:line="276"/>
            </w:pPr>
            <w:r>
              <w:rPr>
                <w:rFonts w:ascii="Aptos" w:cs="Aptos" w:eastAsia="Aptos" w:hAnsi="Aptos"/>
                <w:sz w:val="17"/>
                <w:szCs w:val="17"/>
              </w:rPr>
              <w:t xml:space="preserve">Can we win at a price that still covers labour, plant, travel, waste, overheads and profit?</w:t>
            </w:r>
          </w:p>
        </w:tc>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center"/>
          </w:tcPr>
          <w:p>
            <w:pPr>
              <w:spacing w:after="40" w:line="276"/>
              <w:jc w:val="center"/>
            </w:pPr>
            <w:r>
              <w:rPr>
                <w:rFonts w:ascii="Aptos" w:cs="Aptos" w:eastAsia="Aptos" w:hAnsi="Aptos"/>
                <w:b/>
                <w:bCs/>
                <w:sz w:val="19"/>
                <w:szCs w:val="19"/>
              </w:rPr>
              <w:t xml:space="preserve">× 3</w:t>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80" w:hRule="atLeast"/>
        </w:trPr>
        <w:tc>
          <w:tcPr>
            <w:tcW w:type="dxa" w:w="480"/>
            <w:tcBorders>
              <w:top w:val="single" w:color="000000" w:sz="4"/>
              <w:left w:val="single" w:color="000000" w:sz="4"/>
              <w:bottom w:val="single" w:color="000000" w:sz="4"/>
              <w:right w:val="single" w:color="000000" w:sz="4"/>
            </w:tcBorders>
            <w:shd w:fill="F3EFF7" w:color="auto" w:val="clear"/>
            <w:tcMar>
              <w:top w:type="dxa" w:w="90"/>
              <w:left w:type="dxa" w:w="50"/>
              <w:bottom w:type="dxa" w:w="90"/>
              <w:right w:type="dxa" w:w="50"/>
            </w:tcMar>
            <w:vAlign w:val="top"/>
          </w:tcPr>
          <w:p>
            <w:pPr>
              <w:keepNext/>
              <w:spacing w:after="40" w:line="276"/>
              <w:jc w:val="center"/>
            </w:pPr>
            <w:r>
              <w:rPr>
                <w:rFonts w:ascii="Aptos" w:cs="Aptos" w:eastAsia="Aptos" w:hAnsi="Aptos"/>
                <w:b/>
                <w:bCs/>
                <w:sz w:val="18"/>
                <w:szCs w:val="18"/>
              </w:rPr>
              <w:t xml:space="preserve">4</w:t>
            </w:r>
          </w:p>
        </w:tc>
        <w:tc>
          <w:tcPr>
            <w:tcW w:type="dxa" w:w="478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keepNext/>
              <w:spacing w:after="40" w:line="276"/>
            </w:pPr>
            <w:r>
              <w:rPr>
                <w:rFonts w:ascii="Aptos" w:cs="Aptos" w:eastAsia="Aptos" w:hAnsi="Aptos"/>
                <w:b/>
                <w:bCs/>
                <w:sz w:val="17"/>
                <w:szCs w:val="17"/>
              </w:rPr>
              <w:t xml:space="preserve">Strength of response</w:t>
            </w:r>
          </w:p>
          <w:p>
            <w:pPr>
              <w:keepNext/>
              <w:spacing w:after="40" w:line="276"/>
            </w:pPr>
            <w:r>
              <w:rPr>
                <w:rFonts w:ascii="Aptos" w:cs="Aptos" w:eastAsia="Aptos" w:hAnsi="Aptos"/>
                <w:sz w:val="17"/>
                <w:szCs w:val="17"/>
              </w:rPr>
              <w:t xml:space="preserve">Do we have the time, a writer and the evidence to score well on quality and social value?</w:t>
            </w:r>
          </w:p>
        </w:tc>
        <w:tc>
          <w:tcPr>
            <w:tcW w:type="dxa" w:w="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center"/>
          </w:tcPr>
          <w:p>
            <w:pPr>
              <w:spacing w:after="40" w:line="276"/>
              <w:jc w:val="center"/>
            </w:pPr>
            <w:r>
              <w:rPr>
                <w:rFonts w:ascii="Aptos" w:cs="Aptos" w:eastAsia="Aptos" w:hAnsi="Aptos"/>
                <w:b/>
                <w:bCs/>
                <w:sz w:val="19"/>
                <w:szCs w:val="19"/>
              </w:rPr>
              <w:t xml:space="preserve">× 2</w:t>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80" w:hRule="atLeast"/>
        </w:trPr>
        <w:tc>
          <w:tcPr>
            <w:tcW w:type="dxa" w:w="480"/>
            <w:tcBorders>
              <w:top w:val="single" w:color="000000" w:sz="4"/>
              <w:left w:val="single" w:color="000000" w:sz="4"/>
              <w:bottom w:val="single" w:color="000000" w:sz="4"/>
              <w:right w:val="single" w:color="000000" w:sz="4"/>
            </w:tcBorders>
            <w:tcMar>
              <w:top w:type="dxa" w:w="90"/>
              <w:left w:type="dxa" w:w="50"/>
              <w:bottom w:type="dxa" w:w="90"/>
              <w:right w:type="dxa" w:w="50"/>
            </w:tcMar>
            <w:vAlign w:val="top"/>
          </w:tcPr>
          <w:p>
            <w:pPr>
              <w:keepNext/>
              <w:spacing w:after="40" w:line="276"/>
              <w:jc w:val="center"/>
            </w:pPr>
            <w:r>
              <w:rPr>
                <w:rFonts w:ascii="Aptos" w:cs="Aptos" w:eastAsia="Aptos" w:hAnsi="Aptos"/>
                <w:b/>
                <w:bCs/>
                <w:sz w:val="18"/>
                <w:szCs w:val="18"/>
              </w:rPr>
              <w:t xml:space="preserve">5</w:t>
            </w:r>
          </w:p>
        </w:tc>
        <w:tc>
          <w:tcPr>
            <w:tcW w:type="dxa" w:w="4780"/>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keepNext/>
              <w:spacing w:after="40" w:line="276"/>
            </w:pPr>
            <w:r>
              <w:rPr>
                <w:rFonts w:ascii="Aptos" w:cs="Aptos" w:eastAsia="Aptos" w:hAnsi="Aptos"/>
                <w:b/>
                <w:bCs/>
                <w:sz w:val="17"/>
                <w:szCs w:val="17"/>
              </w:rPr>
              <w:t xml:space="preserve">Geographic fit</w:t>
            </w:r>
          </w:p>
          <w:p>
            <w:pPr>
              <w:keepNext/>
              <w:spacing w:after="40" w:line="276"/>
            </w:pPr>
            <w:r>
              <w:rPr>
                <w:rFonts w:ascii="Aptos" w:cs="Aptos" w:eastAsia="Aptos" w:hAnsi="Aptos"/>
                <w:sz w:val="17"/>
                <w:szCs w:val="17"/>
              </w:rPr>
              <w:t xml:space="preserve">Is the work within our area, or can we price the travel and still be competitive?</w:t>
            </w:r>
          </w:p>
        </w:tc>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center"/>
          </w:tcPr>
          <w:p>
            <w:pPr>
              <w:spacing w:after="40" w:line="276"/>
              <w:jc w:val="center"/>
            </w:pPr>
            <w:r>
              <w:rPr>
                <w:rFonts w:ascii="Aptos" w:cs="Aptos" w:eastAsia="Aptos" w:hAnsi="Aptos"/>
                <w:b/>
                <w:bCs/>
                <w:sz w:val="19"/>
                <w:szCs w:val="19"/>
              </w:rPr>
              <w:t xml:space="preserve">× 2</w:t>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80" w:hRule="atLeast"/>
        </w:trPr>
        <w:tc>
          <w:tcPr>
            <w:tcW w:type="dxa" w:w="480"/>
            <w:tcBorders>
              <w:top w:val="single" w:color="000000" w:sz="4"/>
              <w:left w:val="single" w:color="000000" w:sz="4"/>
              <w:bottom w:val="single" w:color="000000" w:sz="4"/>
              <w:right w:val="single" w:color="000000" w:sz="4"/>
            </w:tcBorders>
            <w:shd w:fill="F3EFF7" w:color="auto" w:val="clear"/>
            <w:tcMar>
              <w:top w:type="dxa" w:w="90"/>
              <w:left w:type="dxa" w:w="50"/>
              <w:bottom w:type="dxa" w:w="90"/>
              <w:right w:type="dxa" w:w="50"/>
            </w:tcMar>
            <w:vAlign w:val="top"/>
          </w:tcPr>
          <w:p>
            <w:pPr>
              <w:keepNext/>
              <w:spacing w:after="40" w:line="276"/>
              <w:jc w:val="center"/>
            </w:pPr>
            <w:r>
              <w:rPr>
                <w:rFonts w:ascii="Aptos" w:cs="Aptos" w:eastAsia="Aptos" w:hAnsi="Aptos"/>
                <w:b/>
                <w:bCs/>
                <w:sz w:val="18"/>
                <w:szCs w:val="18"/>
              </w:rPr>
              <w:t xml:space="preserve">6</w:t>
            </w:r>
          </w:p>
        </w:tc>
        <w:tc>
          <w:tcPr>
            <w:tcW w:type="dxa" w:w="478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keepNext/>
              <w:spacing w:after="40" w:line="276"/>
            </w:pPr>
            <w:r>
              <w:rPr>
                <w:rFonts w:ascii="Aptos" w:cs="Aptos" w:eastAsia="Aptos" w:hAnsi="Aptos"/>
                <w:b/>
                <w:bCs/>
                <w:sz w:val="17"/>
                <w:szCs w:val="17"/>
              </w:rPr>
              <w:t xml:space="preserve">Contract risk</w:t>
            </w:r>
          </w:p>
          <w:p>
            <w:pPr>
              <w:keepNext/>
              <w:spacing w:after="40" w:line="276"/>
            </w:pPr>
            <w:r>
              <w:rPr>
                <w:rFonts w:ascii="Aptos" w:cs="Aptos" w:eastAsia="Aptos" w:hAnsi="Aptos"/>
                <w:sz w:val="17"/>
                <w:szCs w:val="17"/>
              </w:rPr>
              <w:t xml:space="preserve">Are the terms, penalties, response times, mobilisation period and any TUPE transfer acceptable?</w:t>
            </w:r>
          </w:p>
        </w:tc>
        <w:tc>
          <w:tcPr>
            <w:tcW w:type="dxa" w:w="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center"/>
          </w:tcPr>
          <w:p>
            <w:pPr>
              <w:spacing w:after="40" w:line="276"/>
              <w:jc w:val="center"/>
            </w:pPr>
            <w:r>
              <w:rPr>
                <w:rFonts w:ascii="Aptos" w:cs="Aptos" w:eastAsia="Aptos" w:hAnsi="Aptos"/>
                <w:b/>
                <w:bCs/>
                <w:sz w:val="19"/>
                <w:szCs w:val="19"/>
              </w:rPr>
              <w:t xml:space="preserve">× 2</w:t>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80" w:hRule="atLeast"/>
        </w:trPr>
        <w:tc>
          <w:tcPr>
            <w:tcW w:type="dxa" w:w="480"/>
            <w:tcBorders>
              <w:top w:val="single" w:color="000000" w:sz="4"/>
              <w:left w:val="single" w:color="000000" w:sz="4"/>
              <w:bottom w:val="single" w:color="000000" w:sz="4"/>
              <w:right w:val="single" w:color="000000" w:sz="4"/>
            </w:tcBorders>
            <w:tcMar>
              <w:top w:type="dxa" w:w="90"/>
              <w:left w:type="dxa" w:w="50"/>
              <w:bottom w:type="dxa" w:w="90"/>
              <w:right w:type="dxa" w:w="50"/>
            </w:tcMar>
            <w:vAlign w:val="top"/>
          </w:tcPr>
          <w:p>
            <w:pPr>
              <w:keepNext/>
              <w:spacing w:after="40" w:line="276"/>
              <w:jc w:val="center"/>
            </w:pPr>
            <w:r>
              <w:rPr>
                <w:rFonts w:ascii="Aptos" w:cs="Aptos" w:eastAsia="Aptos" w:hAnsi="Aptos"/>
                <w:b/>
                <w:bCs/>
                <w:sz w:val="18"/>
                <w:szCs w:val="18"/>
              </w:rPr>
              <w:t xml:space="preserve">7</w:t>
            </w:r>
          </w:p>
        </w:tc>
        <w:tc>
          <w:tcPr>
            <w:tcW w:type="dxa" w:w="4780"/>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keepNext/>
              <w:spacing w:after="40" w:line="276"/>
            </w:pPr>
            <w:r>
              <w:rPr>
                <w:rFonts w:ascii="Aptos" w:cs="Aptos" w:eastAsia="Aptos" w:hAnsi="Aptos"/>
                <w:b/>
                <w:bCs/>
                <w:sz w:val="17"/>
                <w:szCs w:val="17"/>
              </w:rPr>
              <w:t xml:space="preserve">Knowledge of the buyer</w:t>
            </w:r>
          </w:p>
          <w:p>
            <w:pPr>
              <w:keepNext/>
              <w:spacing w:after="40" w:line="276"/>
            </w:pPr>
            <w:r>
              <w:rPr>
                <w:rFonts w:ascii="Aptos" w:cs="Aptos" w:eastAsia="Aptos" w:hAnsi="Aptos"/>
                <w:sz w:val="17"/>
                <w:szCs w:val="17"/>
              </w:rPr>
              <w:t xml:space="preserve">Do we know the buyer, the sites or the trees? Have we spoken to them or worked for them before?</w:t>
            </w:r>
          </w:p>
        </w:tc>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center"/>
          </w:tcPr>
          <w:p>
            <w:pPr>
              <w:spacing w:after="40" w:line="276"/>
              <w:jc w:val="center"/>
            </w:pPr>
            <w:r>
              <w:rPr>
                <w:rFonts w:ascii="Aptos" w:cs="Aptos" w:eastAsia="Aptos" w:hAnsi="Aptos"/>
                <w:b/>
                <w:bCs/>
                <w:sz w:val="19"/>
                <w:szCs w:val="19"/>
              </w:rPr>
              <w:t xml:space="preserve">× 2</w:t>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80" w:hRule="atLeast"/>
        </w:trPr>
        <w:tc>
          <w:tcPr>
            <w:tcW w:type="dxa" w:w="480"/>
            <w:tcBorders>
              <w:top w:val="single" w:color="000000" w:sz="4"/>
              <w:left w:val="single" w:color="000000" w:sz="4"/>
              <w:bottom w:val="single" w:color="000000" w:sz="4"/>
              <w:right w:val="single" w:color="000000" w:sz="4"/>
            </w:tcBorders>
            <w:shd w:fill="F3EFF7" w:color="auto" w:val="clear"/>
            <w:tcMar>
              <w:top w:type="dxa" w:w="90"/>
              <w:left w:type="dxa" w:w="50"/>
              <w:bottom w:type="dxa" w:w="90"/>
              <w:right w:type="dxa" w:w="50"/>
            </w:tcMar>
            <w:vAlign w:val="top"/>
          </w:tcPr>
          <w:p>
            <w:pPr>
              <w:keepNext/>
              <w:spacing w:after="40" w:line="276"/>
              <w:jc w:val="center"/>
            </w:pPr>
            <w:r>
              <w:rPr>
                <w:rFonts w:ascii="Aptos" w:cs="Aptos" w:eastAsia="Aptos" w:hAnsi="Aptos"/>
                <w:b/>
                <w:bCs/>
                <w:sz w:val="18"/>
                <w:szCs w:val="18"/>
              </w:rPr>
              <w:t xml:space="preserve">8</w:t>
            </w:r>
          </w:p>
        </w:tc>
        <w:tc>
          <w:tcPr>
            <w:tcW w:type="dxa" w:w="478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keepNext/>
              <w:spacing w:after="40" w:line="276"/>
            </w:pPr>
            <w:r>
              <w:rPr>
                <w:rFonts w:ascii="Aptos" w:cs="Aptos" w:eastAsia="Aptos" w:hAnsi="Aptos"/>
                <w:b/>
                <w:bCs/>
                <w:sz w:val="17"/>
                <w:szCs w:val="17"/>
              </w:rPr>
              <w:t xml:space="preserve">Competition</w:t>
            </w:r>
          </w:p>
          <w:p>
            <w:pPr>
              <w:keepNext/>
              <w:spacing w:after="40" w:line="276"/>
            </w:pPr>
            <w:r>
              <w:rPr>
                <w:rFonts w:ascii="Aptos" w:cs="Aptos" w:eastAsia="Aptos" w:hAnsi="Aptos"/>
                <w:sz w:val="17"/>
                <w:szCs w:val="17"/>
              </w:rPr>
              <w:t xml:space="preserve">Is there a strong incumbent? How many bidders are likely? Is the buyer clearly looking for change?</w:t>
            </w:r>
          </w:p>
        </w:tc>
        <w:tc>
          <w:tcPr>
            <w:tcW w:type="dxa" w:w="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center"/>
          </w:tcPr>
          <w:p>
            <w:pPr>
              <w:spacing w:after="40" w:line="276"/>
              <w:jc w:val="center"/>
            </w:pPr>
            <w:r>
              <w:rPr>
                <w:rFonts w:ascii="Aptos" w:cs="Aptos" w:eastAsia="Aptos" w:hAnsi="Aptos"/>
                <w:b/>
                <w:bCs/>
                <w:sz w:val="19"/>
                <w:szCs w:val="19"/>
              </w:rPr>
              <w:t xml:space="preserve">× 1</w:t>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80" w:hRule="atLeast"/>
        </w:trPr>
        <w:tc>
          <w:tcPr>
            <w:tcW w:type="dxa" w:w="480"/>
            <w:tcBorders>
              <w:top w:val="single" w:color="000000" w:sz="4"/>
              <w:left w:val="single" w:color="000000" w:sz="4"/>
              <w:bottom w:val="single" w:color="000000" w:sz="4"/>
              <w:right w:val="single" w:color="000000" w:sz="4"/>
            </w:tcBorders>
            <w:tcMar>
              <w:top w:type="dxa" w:w="90"/>
              <w:left w:type="dxa" w:w="50"/>
              <w:bottom w:type="dxa" w:w="90"/>
              <w:right w:type="dxa" w:w="50"/>
            </w:tcMar>
            <w:vAlign w:val="top"/>
          </w:tcPr>
          <w:p>
            <w:pPr>
              <w:keepNext/>
              <w:spacing w:after="40" w:line="276"/>
              <w:jc w:val="center"/>
            </w:pPr>
            <w:r>
              <w:rPr>
                <w:rFonts w:ascii="Aptos" w:cs="Aptos" w:eastAsia="Aptos" w:hAnsi="Aptos"/>
                <w:b/>
                <w:bCs/>
                <w:sz w:val="18"/>
                <w:szCs w:val="18"/>
              </w:rPr>
              <w:t xml:space="preserve">9</w:t>
            </w:r>
          </w:p>
        </w:tc>
        <w:tc>
          <w:tcPr>
            <w:tcW w:type="dxa" w:w="4780"/>
            <w:tcBorders>
              <w:top w:val="single" w:color="000000" w:sz="4"/>
              <w:left w:val="single" w:color="000000" w:sz="4"/>
              <w:bottom w:val="single" w:color="000000" w:sz="4"/>
              <w:right w:val="single" w:color="000000" w:sz="4"/>
            </w:tcBorders>
            <w:tcMar>
              <w:top w:type="dxa" w:w="50"/>
              <w:left w:type="dxa" w:w="130"/>
              <w:bottom w:type="dxa" w:w="50"/>
              <w:right w:type="dxa" w:w="130"/>
            </w:tcMar>
            <w:vAlign w:val="top"/>
          </w:tcPr>
          <w:p>
            <w:pPr>
              <w:keepNext/>
              <w:spacing w:after="40" w:line="276"/>
            </w:pPr>
            <w:r>
              <w:rPr>
                <w:rFonts w:ascii="Aptos" w:cs="Aptos" w:eastAsia="Aptos" w:hAnsi="Aptos"/>
                <w:b/>
                <w:bCs/>
                <w:sz w:val="17"/>
                <w:szCs w:val="17"/>
              </w:rPr>
              <w:t xml:space="preserve">Strategic value</w:t>
            </w:r>
          </w:p>
          <w:p>
            <w:pPr>
              <w:keepNext/>
              <w:spacing w:after="40" w:line="276"/>
            </w:pPr>
            <w:r>
              <w:rPr>
                <w:rFonts w:ascii="Aptos" w:cs="Aptos" w:eastAsia="Aptos" w:hAnsi="Aptos"/>
                <w:sz w:val="17"/>
                <w:szCs w:val="17"/>
              </w:rPr>
              <w:t xml:space="preserve">Does it fit our plans: a new sector, a framework, a long-term client, steady winter work?</w:t>
            </w:r>
          </w:p>
        </w:tc>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center"/>
          </w:tcPr>
          <w:p>
            <w:pPr>
              <w:spacing w:after="40" w:line="276"/>
              <w:jc w:val="center"/>
            </w:pPr>
            <w:r>
              <w:rPr>
                <w:rFonts w:ascii="Aptos" w:cs="Aptos" w:eastAsia="Aptos" w:hAnsi="Aptos"/>
                <w:b/>
                <w:bCs/>
                <w:sz w:val="19"/>
                <w:szCs w:val="19"/>
              </w:rPr>
              <w:t xml:space="preserve">× 1</w:t>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80" w:hRule="atLeast"/>
        </w:trPr>
        <w:tc>
          <w:tcPr>
            <w:tcW w:type="dxa" w:w="480"/>
            <w:tcBorders>
              <w:top w:val="single" w:color="000000" w:sz="4"/>
              <w:left w:val="single" w:color="000000" w:sz="4"/>
              <w:bottom w:val="single" w:color="000000" w:sz="4"/>
              <w:right w:val="single" w:color="000000" w:sz="4"/>
            </w:tcBorders>
            <w:shd w:fill="F3EFF7" w:color="auto" w:val="clear"/>
            <w:tcMar>
              <w:top w:type="dxa" w:w="90"/>
              <w:left w:type="dxa" w:w="50"/>
              <w:bottom w:type="dxa" w:w="90"/>
              <w:right w:type="dxa" w:w="50"/>
            </w:tcMar>
            <w:vAlign w:val="top"/>
          </w:tcPr>
          <w:p>
            <w:pPr>
              <w:keepNext/>
              <w:spacing w:after="40" w:line="276"/>
              <w:jc w:val="center"/>
            </w:pPr>
            <w:r>
              <w:rPr>
                <w:rFonts w:ascii="Aptos" w:cs="Aptos" w:eastAsia="Aptos" w:hAnsi="Aptos"/>
                <w:b/>
                <w:bCs/>
                <w:sz w:val="18"/>
                <w:szCs w:val="18"/>
              </w:rPr>
              <w:t xml:space="preserve">10</w:t>
            </w:r>
          </w:p>
        </w:tc>
        <w:tc>
          <w:tcPr>
            <w:tcW w:type="dxa" w:w="4780"/>
            <w:tcBorders>
              <w:top w:val="single" w:color="000000" w:sz="4"/>
              <w:left w:val="single" w:color="000000" w:sz="4"/>
              <w:bottom w:val="single" w:color="000000" w:sz="4"/>
              <w:right w:val="single" w:color="000000" w:sz="4"/>
            </w:tcBorders>
            <w:shd w:fill="F3EFF7" w:color="auto" w:val="clear"/>
            <w:tcMar>
              <w:top w:type="dxa" w:w="50"/>
              <w:left w:type="dxa" w:w="130"/>
              <w:bottom w:type="dxa" w:w="50"/>
              <w:right w:type="dxa" w:w="130"/>
            </w:tcMar>
            <w:vAlign w:val="top"/>
          </w:tcPr>
          <w:p>
            <w:pPr>
              <w:keepNext/>
              <w:spacing w:after="40" w:line="276"/>
            </w:pPr>
            <w:r>
              <w:rPr>
                <w:rFonts w:ascii="Aptos" w:cs="Aptos" w:eastAsia="Aptos" w:hAnsi="Aptos"/>
                <w:b/>
                <w:bCs/>
                <w:sz w:val="17"/>
                <w:szCs w:val="17"/>
              </w:rPr>
              <w:t xml:space="preserve">Cashflow and impact</w:t>
            </w:r>
          </w:p>
          <w:p>
            <w:pPr>
              <w:keepNext/>
              <w:spacing w:after="40" w:line="276"/>
            </w:pPr>
            <w:r>
              <w:rPr>
                <w:rFonts w:ascii="Aptos" w:cs="Aptos" w:eastAsia="Aptos" w:hAnsi="Aptos"/>
                <w:sz w:val="17"/>
                <w:szCs w:val="17"/>
              </w:rPr>
              <w:t xml:space="preserve">Can we fund mobilisation and wait for payment? Will it pull us away from existing customers?</w:t>
            </w:r>
          </w:p>
        </w:tc>
        <w:tc>
          <w:tcPr>
            <w:tcW w:type="dxa" w:w="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center"/>
          </w:tcPr>
          <w:p>
            <w:pPr>
              <w:spacing w:after="40" w:line="276"/>
              <w:jc w:val="center"/>
            </w:pPr>
            <w:r>
              <w:rPr>
                <w:rFonts w:ascii="Aptos" w:cs="Aptos" w:eastAsia="Aptos" w:hAnsi="Aptos"/>
                <w:b/>
                <w:bCs/>
                <w:sz w:val="19"/>
                <w:szCs w:val="19"/>
              </w:rPr>
              <w:t xml:space="preserve">× 1</w:t>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520" w:hRule="atLeast"/>
        </w:trPr>
        <w:tc>
          <w:tcPr>
            <w:tcW w:type="dxa" w:w="5260"/>
            <w:gridSpan w:val="2"/>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spacing w:after="40" w:line="276"/>
            </w:pPr>
            <w:r>
              <w:rPr>
                <w:rFonts w:ascii="Aptos" w:cs="Aptos" w:eastAsia="Aptos" w:hAnsi="Aptos"/>
                <w:b/>
                <w:bCs/>
                <w:color w:val="5C3566"/>
                <w:sz w:val="19"/>
                <w:szCs w:val="19"/>
              </w:rPr>
              <w:t xml:space="preserve">Total (maximum 100)</w:t>
            </w:r>
          </w:p>
        </w:tc>
        <w:tc>
          <w:tcPr>
            <w:tcW w:type="dxa" w:w="900"/>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spacing w:after="40" w:line="276"/>
              <w:jc w:val="center"/>
            </w:pPr>
            <w:r>
              <w:rPr>
                <w:rFonts w:ascii="Aptos" w:cs="Aptos" w:eastAsia="Aptos" w:hAnsi="Aptos"/>
                <w:b/>
                <w:bCs/>
                <w:sz w:val="19"/>
                <w:szCs w:val="19"/>
              </w:rPr>
              <w:t xml:space="preserve">20</w:t>
            </w:r>
          </w:p>
        </w:tc>
        <w:tc>
          <w:tcPr>
            <w:tcW w:type="dxa" w:w="1100"/>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1278"/>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bl>
    <w:p>
      <w:pPr>
        <w:spacing w:after="140"/>
      </w:pPr>
    </w:p>
    <w:p>
      <w:pPr>
        <w:keepNext/>
        <w:spacing w:after="80" w:before="0" w:line="300"/>
      </w:pPr>
      <w:r>
        <w:rPr>
          <w:rFonts w:ascii="Aptos" w:cs="Aptos" w:eastAsia="Aptos" w:hAnsi="Aptos"/>
          <w:b/>
          <w:bCs/>
          <w:sz w:val="22"/>
          <w:szCs w:val="22"/>
        </w:rPr>
        <w:t xml:space="preserve">Step 3: decision bands.</w:t>
      </w:r>
      <w:r>
        <w:rPr>
          <w:rFonts w:ascii="Aptos" w:cs="Aptos" w:eastAsia="Aptos" w:hAnsi="Aptos"/>
          <w:sz w:val="22"/>
          <w:szCs w:val="22"/>
        </w:rPr>
        <w:t xml:space="preserve"> Tick the decision that matches the total.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300"/>
        <w:gridCol w:w="5638"/>
      </w:tblGrid>
      <w:tr>
        <w:trPr>
          <w:cantSplit/>
          <w:tblHeader/>
        </w:trPr>
        <w:tc>
          <w:tcPr>
            <w:tcW w:type="dxa" w:w="1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Total score</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Decision</w:t>
            </w:r>
          </w:p>
        </w:tc>
        <w:tc>
          <w:tcPr>
            <w:tcW w:type="dxa" w:w="56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 happens next</w:t>
            </w:r>
          </w:p>
        </w:tc>
      </w:tr>
      <w:tr>
        <w:trPr>
          <w:cantSplit/>
        </w:trPr>
        <w:tc>
          <w:tcPr>
            <w:tcW w:type="dxa" w:w="1700"/>
            <w:tcBorders>
              <w:top w:val="single" w:color="000000" w:sz="4"/>
              <w:left w:val="single" w:color="000000" w:sz="4"/>
              <w:bottom w:val="single" w:color="000000" w:sz="4"/>
              <w:right w:val="single" w:color="000000" w:sz="4"/>
            </w:tcBorders>
            <w:shd w:fill="E2EFDA" w:color="auto" w:val="clear"/>
            <w:tcMar>
              <w:top w:type="dxa" w:w="90"/>
              <w:left w:type="dxa" w:w="130"/>
              <w:bottom w:type="dxa" w:w="90"/>
              <w:right w:type="dxa" w:w="130"/>
            </w:tcMar>
            <w:vAlign w:val="center"/>
          </w:tcPr>
          <w:p>
            <w:pPr>
              <w:spacing w:after="40" w:line="276"/>
            </w:pPr>
            <w:r>
              <w:rPr>
                <w:rFonts w:ascii="Aptos" w:cs="Aptos" w:eastAsia="Aptos" w:hAnsi="Aptos"/>
                <w:b/>
                <w:bCs/>
                <w:sz w:val="19"/>
                <w:szCs w:val="19"/>
              </w:rPr>
              <w:t xml:space="preserve">75 – 100</w:t>
            </w:r>
          </w:p>
        </w:tc>
        <w:tc>
          <w:tcPr>
            <w:tcW w:type="dxa" w:w="2300"/>
            <w:tcBorders>
              <w:top w:val="single" w:color="000000" w:sz="4"/>
              <w:left w:val="single" w:color="000000" w:sz="4"/>
              <w:bottom w:val="single" w:color="000000" w:sz="4"/>
              <w:right w:val="single" w:color="000000" w:sz="4"/>
            </w:tcBorders>
            <w:shd w:fill="E2EFDA" w:color="auto" w:val="clear"/>
            <w:tcMar>
              <w:top w:type="dxa" w:w="90"/>
              <w:left w:type="dxa" w:w="130"/>
              <w:bottom w:type="dxa" w:w="90"/>
              <w:right w:type="dxa" w:w="130"/>
            </w:tcMar>
            <w:vAlign w:val="center"/>
          </w:tcPr>
          <w:p>
            <w:pPr>
              <w:spacing w:after="40" w:line="276"/>
            </w:pPr>
            <w:r>
              <w:rPr>
                <w:rFonts w:ascii="Aptos" w:cs="Aptos" w:eastAsia="Aptos" w:hAnsi="Aptos"/>
                <w:sz w:val="19"/>
                <w:szCs w:val="19"/>
              </w:rPr>
              <w:t xml:space="preserve">☐  </w:t>
            </w:r>
            <w:r>
              <w:rPr>
                <w:rFonts w:ascii="Aptos" w:cs="Aptos" w:eastAsia="Aptos" w:hAnsi="Aptos"/>
                <w:b/>
                <w:bCs/>
                <w:sz w:val="19"/>
                <w:szCs w:val="19"/>
              </w:rPr>
              <w:t xml:space="preserve">Bid</w:t>
            </w:r>
          </w:p>
        </w:tc>
        <w:tc>
          <w:tcPr>
            <w:tcW w:type="dxa" w:w="5638"/>
            <w:tcBorders>
              <w:top w:val="single" w:color="000000" w:sz="4"/>
              <w:left w:val="single" w:color="000000" w:sz="4"/>
              <w:bottom w:val="single" w:color="000000" w:sz="4"/>
              <w:right w:val="single" w:color="000000" w:sz="4"/>
            </w:tcBorders>
            <w:shd w:fill="E2EFDA" w:color="auto" w:val="clear"/>
            <w:tcMar>
              <w:top w:type="dxa" w:w="90"/>
              <w:left w:type="dxa" w:w="130"/>
              <w:bottom w:type="dxa" w:w="90"/>
              <w:right w:type="dxa" w:w="130"/>
            </w:tcMar>
            <w:vAlign w:val="top"/>
          </w:tcPr>
          <w:p>
            <w:pPr>
              <w:spacing w:after="40" w:line="276"/>
            </w:pPr>
            <w:r>
              <w:rPr>
                <w:rFonts w:ascii="Aptos" w:cs="Aptos" w:eastAsia="Aptos" w:hAnsi="Aptos"/>
                <w:sz w:val="18"/>
                <w:szCs w:val="18"/>
              </w:rPr>
              <w:t xml:space="preserve">Go ahead. Complete Parts 2 to 7 within </w:t>
            </w:r>
            <w:r>
              <w:rPr>
                <w:rFonts w:ascii="Aptos" w:cs="Aptos" w:eastAsia="Aptos" w:hAnsi="Aptos"/>
                <w:color w:val="FF0000"/>
                <w:sz w:val="18"/>
                <w:szCs w:val="18"/>
              </w:rPr>
              <w:t xml:space="preserve">[2 working days]</w:t>
            </w:r>
            <w:r>
              <w:rPr>
                <w:rFonts w:ascii="Aptos" w:cs="Aptos" w:eastAsia="Aptos" w:hAnsi="Aptos"/>
                <w:sz w:val="18"/>
                <w:szCs w:val="18"/>
              </w:rPr>
              <w:t xml:space="preserve">.</w:t>
            </w:r>
          </w:p>
        </w:tc>
      </w:tr>
      <w:tr>
        <w:trPr>
          <w:cantSplit/>
        </w:trPr>
        <w:tc>
          <w:tcPr>
            <w:tcW w:type="dxa" w:w="1700"/>
            <w:tcBorders>
              <w:top w:val="single" w:color="000000" w:sz="4"/>
              <w:left w:val="single" w:color="000000" w:sz="4"/>
              <w:bottom w:val="single" w:color="000000" w:sz="4"/>
              <w:right w:val="single" w:color="000000" w:sz="4"/>
            </w:tcBorders>
            <w:shd w:fill="FFF2CC" w:color="auto" w:val="clear"/>
            <w:tcMar>
              <w:top w:type="dxa" w:w="90"/>
              <w:left w:type="dxa" w:w="130"/>
              <w:bottom w:type="dxa" w:w="90"/>
              <w:right w:type="dxa" w:w="130"/>
            </w:tcMar>
            <w:vAlign w:val="center"/>
          </w:tcPr>
          <w:p>
            <w:pPr>
              <w:spacing w:after="40" w:line="276"/>
            </w:pPr>
            <w:r>
              <w:rPr>
                <w:rFonts w:ascii="Aptos" w:cs="Aptos" w:eastAsia="Aptos" w:hAnsi="Aptos"/>
                <w:b/>
                <w:bCs/>
                <w:sz w:val="19"/>
                <w:szCs w:val="19"/>
              </w:rPr>
              <w:t xml:space="preserve">55 – 74</w:t>
            </w:r>
          </w:p>
        </w:tc>
        <w:tc>
          <w:tcPr>
            <w:tcW w:type="dxa" w:w="2300"/>
            <w:tcBorders>
              <w:top w:val="single" w:color="000000" w:sz="4"/>
              <w:left w:val="single" w:color="000000" w:sz="4"/>
              <w:bottom w:val="single" w:color="000000" w:sz="4"/>
              <w:right w:val="single" w:color="000000" w:sz="4"/>
            </w:tcBorders>
            <w:shd w:fill="FFF2CC" w:color="auto" w:val="clear"/>
            <w:tcMar>
              <w:top w:type="dxa" w:w="90"/>
              <w:left w:type="dxa" w:w="130"/>
              <w:bottom w:type="dxa" w:w="90"/>
              <w:right w:type="dxa" w:w="130"/>
            </w:tcMar>
            <w:vAlign w:val="center"/>
          </w:tcPr>
          <w:p>
            <w:pPr>
              <w:spacing w:after="40" w:line="276"/>
            </w:pPr>
            <w:r>
              <w:rPr>
                <w:rFonts w:ascii="Aptos" w:cs="Aptos" w:eastAsia="Aptos" w:hAnsi="Aptos"/>
                <w:sz w:val="19"/>
                <w:szCs w:val="19"/>
              </w:rPr>
              <w:t xml:space="preserve">☐  </w:t>
            </w:r>
            <w:r>
              <w:rPr>
                <w:rFonts w:ascii="Aptos" w:cs="Aptos" w:eastAsia="Aptos" w:hAnsi="Aptos"/>
                <w:b/>
                <w:bCs/>
                <w:sz w:val="19"/>
                <w:szCs w:val="19"/>
              </w:rPr>
              <w:t xml:space="preserve">Bid with conditions</w:t>
            </w:r>
          </w:p>
        </w:tc>
        <w:tc>
          <w:tcPr>
            <w:tcW w:type="dxa" w:w="5638"/>
            <w:tcBorders>
              <w:top w:val="single" w:color="000000" w:sz="4"/>
              <w:left w:val="single" w:color="000000" w:sz="4"/>
              <w:bottom w:val="single" w:color="000000" w:sz="4"/>
              <w:right w:val="single" w:color="000000" w:sz="4"/>
            </w:tcBorders>
            <w:shd w:fill="FFF2CC" w:color="auto" w:val="clear"/>
            <w:tcMar>
              <w:top w:type="dxa" w:w="90"/>
              <w:left w:type="dxa" w:w="130"/>
              <w:bottom w:type="dxa" w:w="90"/>
              <w:right w:type="dxa" w:w="130"/>
            </w:tcMar>
            <w:vAlign w:val="top"/>
          </w:tcPr>
          <w:p>
            <w:pPr>
              <w:spacing w:after="40" w:line="276"/>
            </w:pPr>
            <w:r>
              <w:rPr>
                <w:rFonts w:ascii="Aptos" w:cs="Aptos" w:eastAsia="Aptos" w:hAnsi="Aptos"/>
                <w:sz w:val="18"/>
                <w:szCs w:val="18"/>
              </w:rPr>
              <w:t xml:space="preserve">Only if the gaps can be closed in time. List the conditions below; the Director decides.</w:t>
            </w:r>
          </w:p>
        </w:tc>
      </w:tr>
      <w:tr>
        <w:trPr>
          <w:cantSplit/>
        </w:trPr>
        <w:tc>
          <w:tcPr>
            <w:tcW w:type="dxa" w:w="1700"/>
            <w:tcBorders>
              <w:top w:val="single" w:color="000000" w:sz="4"/>
              <w:left w:val="single" w:color="000000" w:sz="4"/>
              <w:bottom w:val="single" w:color="000000" w:sz="4"/>
              <w:right w:val="single" w:color="000000" w:sz="4"/>
            </w:tcBorders>
            <w:shd w:fill="FCE4D6" w:color="auto" w:val="clear"/>
            <w:tcMar>
              <w:top w:type="dxa" w:w="90"/>
              <w:left w:type="dxa" w:w="130"/>
              <w:bottom w:type="dxa" w:w="90"/>
              <w:right w:type="dxa" w:w="130"/>
            </w:tcMar>
            <w:vAlign w:val="center"/>
          </w:tcPr>
          <w:p>
            <w:pPr>
              <w:spacing w:after="40" w:line="276"/>
            </w:pPr>
            <w:r>
              <w:rPr>
                <w:rFonts w:ascii="Aptos" w:cs="Aptos" w:eastAsia="Aptos" w:hAnsi="Aptos"/>
                <w:b/>
                <w:bCs/>
                <w:sz w:val="19"/>
                <w:szCs w:val="19"/>
              </w:rPr>
              <w:t xml:space="preserve">Below 55</w:t>
            </w:r>
          </w:p>
        </w:tc>
        <w:tc>
          <w:tcPr>
            <w:tcW w:type="dxa" w:w="2300"/>
            <w:tcBorders>
              <w:top w:val="single" w:color="000000" w:sz="4"/>
              <w:left w:val="single" w:color="000000" w:sz="4"/>
              <w:bottom w:val="single" w:color="000000" w:sz="4"/>
              <w:right w:val="single" w:color="000000" w:sz="4"/>
            </w:tcBorders>
            <w:shd w:fill="FCE4D6" w:color="auto" w:val="clear"/>
            <w:tcMar>
              <w:top w:type="dxa" w:w="90"/>
              <w:left w:type="dxa" w:w="130"/>
              <w:bottom w:type="dxa" w:w="90"/>
              <w:right w:type="dxa" w:w="130"/>
            </w:tcMar>
            <w:vAlign w:val="center"/>
          </w:tcPr>
          <w:p>
            <w:pPr>
              <w:spacing w:after="40" w:line="276"/>
            </w:pPr>
            <w:r>
              <w:rPr>
                <w:rFonts w:ascii="Aptos" w:cs="Aptos" w:eastAsia="Aptos" w:hAnsi="Aptos"/>
                <w:sz w:val="19"/>
                <w:szCs w:val="19"/>
              </w:rPr>
              <w:t xml:space="preserve">☐  </w:t>
            </w:r>
            <w:r>
              <w:rPr>
                <w:rFonts w:ascii="Aptos" w:cs="Aptos" w:eastAsia="Aptos" w:hAnsi="Aptos"/>
                <w:b/>
                <w:bCs/>
                <w:sz w:val="19"/>
                <w:szCs w:val="19"/>
              </w:rPr>
              <w:t xml:space="preserve">No bid</w:t>
            </w:r>
          </w:p>
        </w:tc>
        <w:tc>
          <w:tcPr>
            <w:tcW w:type="dxa" w:w="5638"/>
            <w:tcBorders>
              <w:top w:val="single" w:color="000000" w:sz="4"/>
              <w:left w:val="single" w:color="000000" w:sz="4"/>
              <w:bottom w:val="single" w:color="000000" w:sz="4"/>
              <w:right w:val="single" w:color="000000" w:sz="4"/>
            </w:tcBorders>
            <w:shd w:fill="FCE4D6" w:color="auto" w:val="clear"/>
            <w:tcMar>
              <w:top w:type="dxa" w:w="90"/>
              <w:left w:type="dxa" w:w="130"/>
              <w:bottom w:type="dxa" w:w="90"/>
              <w:right w:type="dxa" w:w="130"/>
            </w:tcMar>
            <w:vAlign w:val="top"/>
          </w:tcPr>
          <w:p>
            <w:pPr>
              <w:spacing w:after="40" w:line="276"/>
            </w:pPr>
            <w:r>
              <w:rPr>
                <w:rFonts w:ascii="Aptos" w:cs="Aptos" w:eastAsia="Aptos" w:hAnsi="Aptos"/>
                <w:sz w:val="18"/>
                <w:szCs w:val="18"/>
              </w:rPr>
              <w:t xml:space="preserve">Do not bid. Record the reason in the tracker. Ask the buyer to keep you informed of future opportunities.</w:t>
            </w:r>
          </w:p>
        </w:tc>
      </w:tr>
      <w:tr>
        <w:trPr>
          <w:cantSplit/>
        </w:trPr>
        <w:tc>
          <w:tcPr>
            <w:tcW w:type="dxa" w:w="1700"/>
            <w:tcBorders>
              <w:top w:val="single" w:color="000000" w:sz="4"/>
              <w:left w:val="single" w:color="000000" w:sz="4"/>
              <w:bottom w:val="single" w:color="000000" w:sz="4"/>
              <w:right w:val="single" w:color="000000" w:sz="4"/>
            </w:tcBorders>
            <w:shd w:fill="FCE4D6" w:color="auto" w:val="clear"/>
            <w:tcMar>
              <w:top w:type="dxa" w:w="90"/>
              <w:left w:type="dxa" w:w="130"/>
              <w:bottom w:type="dxa" w:w="90"/>
              <w:right w:type="dxa" w:w="130"/>
            </w:tcMar>
            <w:vAlign w:val="center"/>
          </w:tcPr>
          <w:p>
            <w:pPr>
              <w:spacing w:after="40" w:line="276"/>
            </w:pPr>
            <w:r>
              <w:rPr>
                <w:rFonts w:ascii="Aptos" w:cs="Aptos" w:eastAsia="Aptos" w:hAnsi="Aptos"/>
                <w:b/>
                <w:bCs/>
                <w:sz w:val="19"/>
                <w:szCs w:val="19"/>
              </w:rPr>
              <w:t xml:space="preserve">Any gateway "No"</w:t>
            </w:r>
          </w:p>
        </w:tc>
        <w:tc>
          <w:tcPr>
            <w:tcW w:type="dxa" w:w="2300"/>
            <w:tcBorders>
              <w:top w:val="single" w:color="000000" w:sz="4"/>
              <w:left w:val="single" w:color="000000" w:sz="4"/>
              <w:bottom w:val="single" w:color="000000" w:sz="4"/>
              <w:right w:val="single" w:color="000000" w:sz="4"/>
            </w:tcBorders>
            <w:shd w:fill="FCE4D6" w:color="auto" w:val="clear"/>
            <w:tcMar>
              <w:top w:type="dxa" w:w="90"/>
              <w:left w:type="dxa" w:w="130"/>
              <w:bottom w:type="dxa" w:w="90"/>
              <w:right w:type="dxa" w:w="130"/>
            </w:tcMar>
            <w:vAlign w:val="center"/>
          </w:tcPr>
          <w:p>
            <w:pPr>
              <w:spacing w:after="40" w:line="276"/>
            </w:pPr>
            <w:r>
              <w:rPr>
                <w:rFonts w:ascii="Aptos" w:cs="Aptos" w:eastAsia="Aptos" w:hAnsi="Aptos"/>
                <w:sz w:val="19"/>
                <w:szCs w:val="19"/>
              </w:rPr>
              <w:t xml:space="preserve">☐  </w:t>
            </w:r>
            <w:r>
              <w:rPr>
                <w:rFonts w:ascii="Aptos" w:cs="Aptos" w:eastAsia="Aptos" w:hAnsi="Aptos"/>
                <w:b/>
                <w:bCs/>
                <w:sz w:val="19"/>
                <w:szCs w:val="19"/>
              </w:rPr>
              <w:t xml:space="preserve">No bid</w:t>
            </w:r>
          </w:p>
        </w:tc>
        <w:tc>
          <w:tcPr>
            <w:tcW w:type="dxa" w:w="5638"/>
            <w:tcBorders>
              <w:top w:val="single" w:color="000000" w:sz="4"/>
              <w:left w:val="single" w:color="000000" w:sz="4"/>
              <w:bottom w:val="single" w:color="000000" w:sz="4"/>
              <w:right w:val="single" w:color="000000" w:sz="4"/>
            </w:tcBorders>
            <w:shd w:fill="FCE4D6" w:color="auto" w:val="clear"/>
            <w:tcMar>
              <w:top w:type="dxa" w:w="90"/>
              <w:left w:type="dxa" w:w="130"/>
              <w:bottom w:type="dxa" w:w="90"/>
              <w:right w:type="dxa" w:w="130"/>
            </w:tcMar>
            <w:vAlign w:val="top"/>
          </w:tcPr>
          <w:p>
            <w:pPr>
              <w:spacing w:after="40" w:line="276"/>
            </w:pPr>
            <w:r>
              <w:rPr>
                <w:rFonts w:ascii="Aptos" w:cs="Aptos" w:eastAsia="Aptos" w:hAnsi="Aptos"/>
                <w:sz w:val="18"/>
                <w:szCs w:val="18"/>
              </w:rPr>
              <w:t xml:space="preserve">Stop, whatever the score, unless the gap can be fixed before the deadline (for example, increasing insurance on award where the buyer allows it).</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52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Tender title and buyer</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Conditions (if "Bid with conditions")</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Reason (if "No bid")</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20"/>
                <w:szCs w:val="20"/>
              </w:rPr>
              <w:t xml:space="preserve">Decided by, and date</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color w:val="FF0000"/>
                <w:sz w:val="20"/>
                <w:szCs w:val="20"/>
              </w:rPr>
              <w:t xml:space="preserve">[Name, role]</w:t>
            </w:r>
            <w:r>
              <w:rPr>
                <w:rFonts w:ascii="Aptos" w:cs="Aptos" w:eastAsia="Aptos" w:hAnsi="Aptos"/>
                <w:sz w:val="20"/>
                <w:szCs w:val="20"/>
              </w:rPr>
              <w:t xml:space="preserve">   ·   </w:t>
            </w:r>
            <w:r>
              <w:rPr>
                <w:rFonts w:ascii="Aptos" w:cs="Aptos" w:eastAsia="Aptos" w:hAnsi="Aptos"/>
                <w:color w:val="FF0000"/>
                <w:sz w:val="20"/>
                <w:szCs w:val="20"/>
              </w:rPr>
              <w:t xml:space="preserve">[DD/MM/YYYY]</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Tips if you struggle to get started</w:t>
            </w:r>
          </w:p>
          <w:p>
            <w:pPr>
              <w:pStyle w:val="ListParagraph"/>
              <w:numPr>
                <w:ilvl w:val="0"/>
                <w:numId w:val="2"/>
              </w:numPr>
              <w:spacing w:after="50" w:line="276"/>
            </w:pPr>
            <w:r>
              <w:rPr>
                <w:rFonts w:ascii="Aptos" w:cs="Aptos" w:eastAsia="Aptos" w:hAnsi="Aptos"/>
                <w:b/>
                <w:bCs/>
                <w:sz w:val="21"/>
                <w:szCs w:val="21"/>
              </w:rPr>
              <w:t xml:space="preserve">Do Part 1 with someone else</w:t>
            </w:r>
            <w:r>
              <w:rPr>
                <w:rFonts w:ascii="Aptos" w:cs="Aptos" w:eastAsia="Aptos" w:hAnsi="Aptos"/>
                <w:sz w:val="21"/>
                <w:szCs w:val="21"/>
              </w:rPr>
              <w:t xml:space="preserve"> (body doubling). Talking it through is quicker than writing it alone.</w:t>
            </w:r>
          </w:p>
          <w:p>
            <w:pPr>
              <w:pStyle w:val="ListParagraph"/>
              <w:numPr>
                <w:ilvl w:val="0"/>
                <w:numId w:val="2"/>
              </w:numPr>
              <w:spacing w:after="50" w:line="276"/>
            </w:pPr>
            <w:r>
              <w:rPr>
                <w:rFonts w:ascii="Aptos" w:cs="Aptos" w:eastAsia="Aptos" w:hAnsi="Aptos"/>
                <w:b/>
                <w:bCs/>
                <w:sz w:val="21"/>
                <w:szCs w:val="21"/>
              </w:rPr>
              <w:t xml:space="preserve">One part per sitting.</w:t>
            </w:r>
            <w:r>
              <w:rPr>
                <w:rFonts w:ascii="Aptos" w:cs="Aptos" w:eastAsia="Aptos" w:hAnsi="Aptos"/>
                <w:sz w:val="21"/>
                <w:szCs w:val="21"/>
              </w:rPr>
              <w:t xml:space="preserve"> Each part has its own time in the banner. Stop when the timer goes.</w:t>
            </w:r>
          </w:p>
          <w:p>
            <w:pPr>
              <w:pStyle w:val="ListParagraph"/>
              <w:numPr>
                <w:ilvl w:val="0"/>
                <w:numId w:val="2"/>
              </w:numPr>
              <w:spacing w:after="50" w:line="276"/>
            </w:pPr>
            <w:r>
              <w:rPr>
                <w:rFonts w:ascii="Aptos" w:cs="Aptos" w:eastAsia="Aptos" w:hAnsi="Aptos"/>
                <w:b/>
                <w:bCs/>
                <w:sz w:val="21"/>
                <w:szCs w:val="21"/>
              </w:rPr>
              <w:t xml:space="preserve">Keep a blank copy</w:t>
            </w:r>
            <w:r>
              <w:rPr>
                <w:rFonts w:ascii="Aptos" w:cs="Aptos" w:eastAsia="Aptos" w:hAnsi="Aptos"/>
                <w:sz w:val="21"/>
                <w:szCs w:val="21"/>
              </w:rPr>
              <w:t xml:space="preserve"> of this pack in your template folder and copy it for each tender. Never start from an old one: it may carry another buyer’s details.</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2  </w:t>
      </w:r>
      <w:r>
        <w:rPr>
          <w:rFonts w:ascii="Aptos" w:cs="Aptos" w:eastAsia="Aptos" w:hAnsi="Aptos"/>
          <w:b/>
          <w:bCs/>
          <w:color w:val="5C3566"/>
          <w:sz w:val="28"/>
          <w:szCs w:val="28"/>
        </w:rPr>
        <w:t xml:space="preserve">   Part 2 – Tender overview</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2 of 9  ·  About 15 minutes  ·  Bid lead</w:t>
      </w:r>
    </w:p>
    <w:p>
      <w:pPr>
        <w:keepNext/>
        <w:spacing w:after="100" w:before="0" w:line="300"/>
      </w:pPr>
      <w:r>
        <w:rPr>
          <w:rFonts w:ascii="Aptos" w:cs="Aptos" w:eastAsia="Aptos" w:hAnsi="Aptos"/>
          <w:sz w:val="22"/>
          <w:szCs w:val="22"/>
        </w:rPr>
        <w:t xml:space="preserve">Copy the key facts from the notice and the Invitation to Tender (ITT). If something is not stated, write "not stated", not a guess.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300"/>
        <w:gridCol w:w="6338"/>
      </w:tblGrid>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Contract title</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Buyer and contact</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Tender reference and portal</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Estimated value and duration</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Value £</w:t>
            </w:r>
            <w:r>
              <w:rPr>
                <w:rFonts w:ascii="Aptos" w:cs="Aptos" w:eastAsia="Aptos" w:hAnsi="Aptos"/>
                <w:color w:val="FF0000"/>
                <w:sz w:val="20"/>
                <w:szCs w:val="20"/>
              </w:rPr>
              <w:t xml:space="preserve">[amount]</w:t>
            </w:r>
            <w:r>
              <w:rPr>
                <w:rFonts w:ascii="Aptos" w:cs="Aptos" w:eastAsia="Aptos" w:hAnsi="Aptos"/>
                <w:sz w:val="20"/>
                <w:szCs w:val="20"/>
              </w:rPr>
              <w:t xml:space="preserve">   ·   Initial term </w:t>
            </w:r>
            <w:r>
              <w:rPr>
                <w:rFonts w:ascii="Aptos" w:cs="Aptos" w:eastAsia="Aptos" w:hAnsi="Aptos"/>
                <w:color w:val="FF0000"/>
                <w:sz w:val="20"/>
                <w:szCs w:val="20"/>
              </w:rPr>
              <w:t xml:space="preserve">[years]</w:t>
            </w:r>
            <w:r>
              <w:rPr>
                <w:rFonts w:ascii="Aptos" w:cs="Aptos" w:eastAsia="Aptos" w:hAnsi="Aptos"/>
                <w:sz w:val="20"/>
                <w:szCs w:val="20"/>
              </w:rPr>
              <w:t xml:space="preserve">   ·   Extensions </w:t>
            </w:r>
            <w:r>
              <w:rPr>
                <w:rFonts w:ascii="Aptos" w:cs="Aptos" w:eastAsia="Aptos" w:hAnsi="Aptos"/>
                <w:color w:val="FF0000"/>
                <w:sz w:val="20"/>
                <w:szCs w:val="20"/>
              </w:rPr>
              <w:t xml:space="preserve">[years]</w:t>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Lots we are bidding for</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Type</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One-off contract   ☐ Framework   ☐ Dynamic market / DPS   ☐ Call-off   ☐ Private sector</w:t>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Threshold</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Above threshold   ☐ Below threshold   ☐ Not public sector   ☐ Not sure – check</w:t>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Submission deadline</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Date </w:t>
            </w:r>
            <w:r>
              <w:rPr>
                <w:rFonts w:ascii="Aptos" w:cs="Aptos" w:eastAsia="Aptos" w:hAnsi="Aptos"/>
                <w:color w:val="FF0000"/>
                <w:sz w:val="20"/>
                <w:szCs w:val="20"/>
              </w:rPr>
              <w:t xml:space="preserve">[DD/MM/YYYY]</w:t>
            </w:r>
            <w:r>
              <w:rPr>
                <w:rFonts w:ascii="Aptos" w:cs="Aptos" w:eastAsia="Aptos" w:hAnsi="Aptos"/>
                <w:sz w:val="20"/>
                <w:szCs w:val="20"/>
              </w:rPr>
              <w:t xml:space="preserve">   ·   Time </w:t>
            </w:r>
            <w:r>
              <w:rPr>
                <w:rFonts w:ascii="Aptos" w:cs="Aptos" w:eastAsia="Aptos" w:hAnsi="Aptos"/>
                <w:color w:val="FF0000"/>
                <w:sz w:val="20"/>
                <w:szCs w:val="20"/>
              </w:rPr>
              <w:t xml:space="preserve">[hh:mm]</w:t>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Clarification deadline</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Date </w:t>
            </w:r>
            <w:r>
              <w:rPr>
                <w:rFonts w:ascii="Aptos" w:cs="Aptos" w:eastAsia="Aptos" w:hAnsi="Aptos"/>
                <w:color w:val="FF0000"/>
                <w:sz w:val="20"/>
                <w:szCs w:val="20"/>
              </w:rPr>
              <w:t xml:space="preserve">[DD/MM/YYYY]</w:t>
            </w:r>
            <w:r>
              <w:rPr>
                <w:rFonts w:ascii="Aptos" w:cs="Aptos" w:eastAsia="Aptos" w:hAnsi="Aptos"/>
                <w:sz w:val="20"/>
                <w:szCs w:val="20"/>
              </w:rPr>
              <w:t xml:space="preserve">   ·   Time </w:t>
            </w:r>
            <w:r>
              <w:rPr>
                <w:rFonts w:ascii="Aptos" w:cs="Aptos" w:eastAsia="Aptos" w:hAnsi="Aptos"/>
                <w:color w:val="FF0000"/>
                <w:sz w:val="20"/>
                <w:szCs w:val="20"/>
              </w:rPr>
              <w:t xml:space="preserve">[hh:mm]</w:t>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Site visit or bidder event</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Expected award and contract start</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Evaluation</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Quality </w:t>
            </w:r>
            <w:r>
              <w:rPr>
                <w:rFonts w:ascii="Aptos" w:cs="Aptos" w:eastAsia="Aptos" w:hAnsi="Aptos"/>
                <w:color w:val="FF0000"/>
                <w:sz w:val="20"/>
                <w:szCs w:val="20"/>
              </w:rPr>
              <w:t xml:space="preserve">[%]</w:t>
            </w:r>
            <w:r>
              <w:rPr>
                <w:rFonts w:ascii="Aptos" w:cs="Aptos" w:eastAsia="Aptos" w:hAnsi="Aptos"/>
                <w:sz w:val="20"/>
                <w:szCs w:val="20"/>
              </w:rPr>
              <w:t xml:space="preserve">   ·   Price </w:t>
            </w:r>
            <w:r>
              <w:rPr>
                <w:rFonts w:ascii="Aptos" w:cs="Aptos" w:eastAsia="Aptos" w:hAnsi="Aptos"/>
                <w:color w:val="FF0000"/>
                <w:sz w:val="20"/>
                <w:szCs w:val="20"/>
              </w:rPr>
              <w:t xml:space="preserve">[%]</w:t>
            </w:r>
            <w:r>
              <w:rPr>
                <w:rFonts w:ascii="Aptos" w:cs="Aptos" w:eastAsia="Aptos" w:hAnsi="Aptos"/>
                <w:sz w:val="20"/>
                <w:szCs w:val="20"/>
              </w:rPr>
              <w:t xml:space="preserve">   ·   Social value </w:t>
            </w:r>
            <w:r>
              <w:rPr>
                <w:rFonts w:ascii="Aptos" w:cs="Aptos" w:eastAsia="Aptos" w:hAnsi="Aptos"/>
                <w:color w:val="FF0000"/>
                <w:sz w:val="20"/>
                <w:szCs w:val="20"/>
              </w:rPr>
              <w:t xml:space="preserve">[%]</w:t>
            </w:r>
            <w:r>
              <w:rPr>
                <w:rFonts w:ascii="Aptos" w:cs="Aptos" w:eastAsia="Aptos" w:hAnsi="Aptos"/>
                <w:sz w:val="20"/>
                <w:szCs w:val="20"/>
              </w:rPr>
              <w:t xml:space="preserve">   ·   Minimum quality score </w:t>
            </w:r>
            <w:r>
              <w:rPr>
                <w:rFonts w:ascii="Aptos" w:cs="Aptos" w:eastAsia="Aptos" w:hAnsi="Aptos"/>
                <w:color w:val="FF0000"/>
                <w:sz w:val="20"/>
                <w:szCs w:val="20"/>
              </w:rPr>
              <w:t xml:space="preserve">[if any]</w:t>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Word or page limits, file rules</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Buyer’s top 3–4 priorities (in their words)</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80" w:hRule="atLeast"/>
        </w:trPr>
        <w:tc>
          <w:tcPr>
            <w:tcW w:type="dxa" w:w="3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20"/>
                <w:szCs w:val="20"/>
              </w:rPr>
              <w:t xml:space="preserve">Bid lead  ·  Pricing lead  ·  Approver</w:t>
            </w:r>
          </w:p>
        </w:tc>
        <w:tc>
          <w:tcPr>
            <w:tcW w:type="dxa" w:w="6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p>
      <w:pPr>
        <w:spacing w:after="140"/>
      </w:pPr>
    </w:p>
    <w:p>
      <w:pPr>
        <w:keepNext/>
        <w:spacing w:after="60" w:before="0" w:line="300"/>
      </w:pPr>
      <w:r>
        <w:rPr>
          <w:rFonts w:ascii="Aptos" w:cs="Aptos" w:eastAsia="Aptos" w:hAnsi="Aptos"/>
          <w:b/>
          <w:bCs/>
          <w:sz w:val="22"/>
          <w:szCs w:val="22"/>
        </w:rPr>
        <w:t xml:space="preserve">Documents downloaded</w:t>
      </w:r>
      <w:r>
        <w:rPr>
          <w:rFonts w:ascii="Aptos" w:cs="Aptos" w:eastAsia="Aptos" w:hAnsi="Aptos"/>
          <w:sz w:val="22"/>
          <w:szCs w:val="22"/>
        </w:rPr>
        <w:t xml:space="preserve"> into the Tender Preparation Folder: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Pr>
        <w:tc>
          <w:tcPr>
            <w:tcW w:type="dxa" w:w="3212"/>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Invitation to Tender (ITT)</w:t>
            </w:r>
          </w:p>
        </w:tc>
        <w:tc>
          <w:tcPr>
            <w:tcW w:type="dxa" w:w="3212"/>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Specification</w:t>
            </w:r>
          </w:p>
        </w:tc>
        <w:tc>
          <w:tcPr>
            <w:tcW w:type="dxa" w:w="3214"/>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Pricing schedule</w:t>
            </w:r>
          </w:p>
        </w:tc>
      </w:tr>
      <w:tr>
        <w:trPr>
          <w:cantSplit/>
        </w:trPr>
        <w:tc>
          <w:tcPr>
            <w:tcW w:type="dxa" w:w="3212"/>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Contract conditions</w:t>
            </w:r>
          </w:p>
        </w:tc>
        <w:tc>
          <w:tcPr>
            <w:tcW w:type="dxa" w:w="3212"/>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Drawings</w:t>
            </w:r>
          </w:p>
        </w:tc>
        <w:tc>
          <w:tcPr>
            <w:tcW w:type="dxa" w:w="3214"/>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Asset information</w:t>
            </w:r>
          </w:p>
        </w:tc>
      </w:tr>
      <w:tr>
        <w:trPr>
          <w:cantSplit/>
        </w:trPr>
        <w:tc>
          <w:tcPr>
            <w:tcW w:type="dxa" w:w="3212"/>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Site maps</w:t>
            </w:r>
          </w:p>
        </w:tc>
        <w:tc>
          <w:tcPr>
            <w:tcW w:type="dxa" w:w="3212"/>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Appendices</w:t>
            </w:r>
          </w:p>
        </w:tc>
        <w:tc>
          <w:tcPr>
            <w:tcW w:type="dxa" w:w="3214"/>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Evaluation criteria and scoring</w:t>
            </w:r>
          </w:p>
        </w:tc>
      </w:tr>
      <w:tr>
        <w:trPr>
          <w:cantSplit/>
        </w:trPr>
        <w:tc>
          <w:tcPr>
            <w:tcW w:type="dxa" w:w="3212"/>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Forms to sign / declarations</w:t>
            </w:r>
          </w:p>
        </w:tc>
        <w:tc>
          <w:tcPr>
            <w:tcW w:type="dxa" w:w="3212"/>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TUPE information (if any)</w:t>
            </w:r>
          </w:p>
        </w:tc>
        <w:tc>
          <w:tcPr>
            <w:tcW w:type="dxa" w:w="3214"/>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Clarification log and addenda</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3  </w:t>
      </w:r>
      <w:r>
        <w:rPr>
          <w:rFonts w:ascii="Aptos" w:cs="Aptos" w:eastAsia="Aptos" w:hAnsi="Aptos"/>
          <w:b/>
          <w:bCs/>
          <w:color w:val="5C3566"/>
          <w:sz w:val="28"/>
          <w:szCs w:val="28"/>
        </w:rPr>
        <w:t xml:space="preserve">   Part 3 – Mandatory requirements checklist</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3 of 9  ·  About 15–20 minutes  ·  Bid lead</w:t>
      </w:r>
    </w:p>
    <w:p>
      <w:pPr>
        <w:spacing w:after="100" w:before="0" w:line="300"/>
      </w:pPr>
      <w:r>
        <w:rPr>
          <w:rFonts w:ascii="Aptos" w:cs="Aptos" w:eastAsia="Aptos" w:hAnsi="Aptos"/>
          <w:sz w:val="22"/>
          <w:szCs w:val="22"/>
        </w:rPr>
        <w:t xml:space="preserve">List what the buyer </w:t>
      </w:r>
      <w:r>
        <w:rPr>
          <w:rFonts w:ascii="Aptos" w:cs="Aptos" w:eastAsia="Aptos" w:hAnsi="Aptos"/>
          <w:b/>
          <w:bCs/>
          <w:sz w:val="22"/>
          <w:szCs w:val="22"/>
        </w:rPr>
        <w:t xml:space="preserve">must</w:t>
      </w:r>
      <w:r>
        <w:rPr>
          <w:rFonts w:ascii="Aptos" w:cs="Aptos" w:eastAsia="Aptos" w:hAnsi="Aptos"/>
          <w:sz w:val="22"/>
          <w:szCs w:val="22"/>
        </w:rPr>
        <w:t xml:space="preserve"> have. These are usually pass / fail: missing one can rule you out, however good your answers are.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278"/>
        <w:gridCol w:w="2200"/>
        <w:gridCol w:w="1600"/>
      </w:tblGrid>
      <w:tr>
        <w:trPr>
          <w:cantSplit/>
          <w:tblHeader/>
        </w:trPr>
        <w:tc>
          <w:tcPr>
            <w:tcW w:type="dxa" w:w="56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t>
            </w:r>
          </w:p>
        </w:tc>
        <w:tc>
          <w:tcPr>
            <w:tcW w:type="dxa" w:w="527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Requirement</w:t>
            </w:r>
          </w:p>
        </w:tc>
        <w:tc>
          <w:tcPr>
            <w:tcW w:type="dxa" w:w="22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We hold it? (Y / N / by when)</w:t>
            </w:r>
          </w:p>
        </w:tc>
        <w:tc>
          <w:tcPr>
            <w:tcW w:type="dxa" w:w="16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Evidence ref</w:t>
            </w:r>
          </w:p>
        </w:tc>
      </w:tr>
      <w:tr>
        <w:trPr>
          <w:cantSplit/>
        </w:trPr>
        <w:tc>
          <w:tcPr>
            <w:tcW w:type="dxa" w:w="9638"/>
            <w:gridSpan w:val="4"/>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Registration and questionnaires</w:t>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Registered on the buyer’s portal; log-in tested</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Public sector: registered on Find a Tender (Central Digital Platform); unique identifier noted</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Above threshold: core supplier information complete, checked and shared with the buyer</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Procurement Specific Questionnaire (PSQ), or the buyer’s own questionnaire, completed</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9638"/>
            <w:gridSpan w:val="4"/>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Insurance (buyer’s minimum levels)</w:t>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Employers’ liability £</w:t>
            </w:r>
            <w:r>
              <w:rPr>
                <w:rFonts w:ascii="Aptos" w:cs="Aptos" w:eastAsia="Aptos" w:hAnsi="Aptos"/>
                <w:color w:val="FF0000"/>
                <w:sz w:val="19"/>
                <w:szCs w:val="19"/>
              </w:rPr>
              <w:t xml:space="preserve">[amount]</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Public liability £</w:t>
            </w:r>
            <w:r>
              <w:rPr>
                <w:rFonts w:ascii="Aptos" w:cs="Aptos" w:eastAsia="Aptos" w:hAnsi="Aptos"/>
                <w:color w:val="FF0000"/>
                <w:sz w:val="19"/>
                <w:szCs w:val="19"/>
              </w:rPr>
              <w:t xml:space="preserve">[amount]</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Professional indemnity £</w:t>
            </w:r>
            <w:r>
              <w:rPr>
                <w:rFonts w:ascii="Aptos" w:cs="Aptos" w:eastAsia="Aptos" w:hAnsi="Aptos"/>
                <w:color w:val="FF0000"/>
                <w:sz w:val="19"/>
                <w:szCs w:val="19"/>
              </w:rPr>
              <w:t xml:space="preserve">[amount]</w:t>
            </w:r>
            <w:r>
              <w:rPr>
                <w:rFonts w:ascii="Aptos" w:cs="Aptos" w:eastAsia="Aptos" w:hAnsi="Aptos"/>
                <w:sz w:val="19"/>
                <w:szCs w:val="19"/>
              </w:rPr>
              <w:t xml:space="preserve"> (if asked)</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Motor / plant / other: </w:t>
            </w:r>
            <w:r>
              <w:rPr>
                <w:rFonts w:ascii="Aptos" w:cs="Aptos" w:eastAsia="Aptos" w:hAnsi="Aptos"/>
                <w:color w:val="FF0000"/>
                <w:sz w:val="19"/>
                <w:szCs w:val="19"/>
              </w:rPr>
              <w:t xml:space="preserve">[type and level]</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9638"/>
            <w:gridSpan w:val="4"/>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Accreditations, qualifications and registrations</w:t>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Health and safety accreditation asked for: </w:t>
            </w:r>
            <w:r>
              <w:rPr>
                <w:rFonts w:ascii="Aptos" w:cs="Aptos" w:eastAsia="Aptos" w:hAnsi="Aptos"/>
                <w:color w:val="FF0000"/>
                <w:sz w:val="19"/>
                <w:szCs w:val="19"/>
              </w:rPr>
              <w:t xml:space="preserve">[e.g. SSIP member scheme, Constructionline level]</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Industry scheme asked for: </w:t>
            </w:r>
            <w:r>
              <w:rPr>
                <w:rFonts w:ascii="Aptos" w:cs="Aptos" w:eastAsia="Aptos" w:hAnsi="Aptos"/>
                <w:color w:val="FF0000"/>
                <w:sz w:val="19"/>
                <w:szCs w:val="19"/>
              </w:rPr>
              <w:t xml:space="preserve">[e.g. ARB Approved Contractor]</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Operator qualifications asked for: </w:t>
            </w:r>
            <w:r>
              <w:rPr>
                <w:rFonts w:ascii="Aptos" w:cs="Aptos" w:eastAsia="Aptos" w:hAnsi="Aptos"/>
                <w:color w:val="FF0000"/>
                <w:sz w:val="19"/>
                <w:szCs w:val="19"/>
              </w:rPr>
              <w:t xml:space="preserve">[e.g. chainsaw, aerial rescue, MEWP, chipper, traffic management]</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Waste carrier registration; any permits or licences</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9638"/>
            <w:gridSpan w:val="4"/>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Financial, legal and other</w:t>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Turnover or accounts requirement: </w:t>
            </w:r>
            <w:r>
              <w:rPr>
                <w:rFonts w:ascii="Aptos" w:cs="Aptos" w:eastAsia="Aptos" w:hAnsi="Aptos"/>
                <w:color w:val="FF0000"/>
                <w:sz w:val="19"/>
                <w:szCs w:val="19"/>
              </w:rPr>
              <w:t xml:space="preserve">[what the buyer asks]</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Declarations signed (form of tender, non-collusion, exclusion grounds)</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Carbon Reduction Plan, modern slavery statement, or other policy the buyer requires</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2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Other: </w:t>
            </w:r>
            <w:r>
              <w:rPr>
                <w:rFonts w:ascii="Aptos" w:cs="Aptos" w:eastAsia="Aptos" w:hAnsi="Aptos"/>
                <w:color w:val="FF0000"/>
                <w:sz w:val="19"/>
                <w:szCs w:val="19"/>
              </w:rPr>
              <w:t xml:space="preserve">[describe]</w:t>
            </w:r>
          </w:p>
        </w:tc>
        <w:tc>
          <w:tcPr>
            <w:tcW w:type="dxa" w:w="2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6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4  </w:t>
      </w:r>
      <w:r>
        <w:rPr>
          <w:rFonts w:ascii="Aptos" w:cs="Aptos" w:eastAsia="Aptos" w:hAnsi="Aptos"/>
          <w:b/>
          <w:bCs/>
          <w:color w:val="5C3566"/>
          <w:sz w:val="28"/>
          <w:szCs w:val="28"/>
        </w:rPr>
        <w:t xml:space="preserve">   Part 4 – Evidence checklist</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4 of 9  ·  About 15 minutes  ·  Bid lead</w:t>
      </w:r>
    </w:p>
    <w:p>
      <w:pPr>
        <w:spacing w:after="100" w:before="0" w:line="300"/>
      </w:pPr>
      <w:r>
        <w:rPr>
          <w:rFonts w:ascii="Aptos" w:cs="Aptos" w:eastAsia="Aptos" w:hAnsi="Aptos"/>
          <w:sz w:val="22"/>
          <w:szCs w:val="22"/>
        </w:rPr>
        <w:t xml:space="preserve">Most evidence already sits in your document library. Check each item is </w:t>
      </w:r>
      <w:r>
        <w:rPr>
          <w:rFonts w:ascii="Aptos" w:cs="Aptos" w:eastAsia="Aptos" w:hAnsi="Aptos"/>
          <w:b/>
          <w:bCs/>
          <w:sz w:val="22"/>
          <w:szCs w:val="22"/>
        </w:rPr>
        <w:t xml:space="preserve">current</w:t>
      </w:r>
      <w:r>
        <w:rPr>
          <w:rFonts w:ascii="Aptos" w:cs="Aptos" w:eastAsia="Aptos" w:hAnsi="Aptos"/>
          <w:sz w:val="22"/>
          <w:szCs w:val="22"/>
        </w:rPr>
        <w:t xml:space="preserve"> (in date and signed) before you use it. Only attach what the buyer asks for.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5078"/>
        <w:gridCol w:w="2300"/>
        <w:gridCol w:w="1700"/>
      </w:tblGrid>
      <w:tr>
        <w:trPr>
          <w:cantSplit/>
          <w:tblHeader/>
        </w:trPr>
        <w:tc>
          <w:tcPr>
            <w:tcW w:type="dxa" w:w="56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t>
            </w:r>
          </w:p>
        </w:tc>
        <w:tc>
          <w:tcPr>
            <w:tcW w:type="dxa" w:w="507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Evidence</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Library ref</w:t>
            </w:r>
          </w:p>
        </w:tc>
        <w:tc>
          <w:tcPr>
            <w:tcW w:type="dxa" w:w="1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In date? Expiry</w:t>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Health and Safety Policy, signed within 12 months; H&amp;S adviser details</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ARB-POL-01</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Accident, incident and RIDDOR figures for the last 3 years</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Accident book / ARB-POL-01</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Example RAMS: anonymised GRA, SSRA and method statement</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ARB-ACP-07</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Training and Competence Matrix; certificates on request</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ARB-HR-022</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Insurance certificates (limits and expiry dates)</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PQQ Master File</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Accreditation certificates (only schemes and levels you hold)</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PQQ Master File</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Case studies and references, with client permission</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ARB-BD-07</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Capability statement</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ARB-BD-07</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Quality Policy</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ARB-POL-24</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Environmental and Sustainability Policy; aspects register</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ARB-POL-36; ARB-ENV-01</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Social Value Policy and our commitments</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ARB-POL-28</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Biosecurity, wildlife and tree protection policies</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ARB-POL-13; 34; 29</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Subcontractor controls; equality; modern slavery; data protection</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ARB-POL-19; 18; 08; 04</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Business continuity and emergency call-out arrangements</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ARB-POL-14; ARB-POL-17</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Complaints procedure and customer care</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ARB-POL-15</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Pricing build-up</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ARB-FIN-01</w:t>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50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Other: </w:t>
            </w:r>
            <w:r>
              <w:rPr>
                <w:rFonts w:ascii="Aptos" w:cs="Aptos" w:eastAsia="Aptos" w:hAnsi="Aptos"/>
                <w:color w:val="FF0000"/>
                <w:sz w:val="19"/>
                <w:szCs w:val="19"/>
              </w:rPr>
              <w:t xml:space="preserve">[describe]</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5  </w:t>
      </w:r>
      <w:r>
        <w:rPr>
          <w:rFonts w:ascii="Aptos" w:cs="Aptos" w:eastAsia="Aptos" w:hAnsi="Aptos"/>
          <w:b/>
          <w:bCs/>
          <w:color w:val="5C3566"/>
          <w:sz w:val="28"/>
          <w:szCs w:val="28"/>
        </w:rPr>
        <w:t xml:space="preserve">   Part 5 – Question-by-question planner</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5 of 9  ·  About 20–30 minutes  ·  Bid lead</w:t>
      </w:r>
    </w:p>
    <w:p>
      <w:pPr>
        <w:keepNext/>
        <w:spacing w:after="100" w:before="0" w:line="300"/>
      </w:pPr>
      <w:r>
        <w:rPr>
          <w:rFonts w:ascii="Aptos" w:cs="Aptos" w:eastAsia="Aptos" w:hAnsi="Aptos"/>
          <w:sz w:val="22"/>
          <w:szCs w:val="22"/>
        </w:rPr>
        <w:t xml:space="preserve">One row for every question that is scored or pass / fail. Start with the </w:t>
      </w:r>
      <w:r>
        <w:rPr>
          <w:rFonts w:ascii="Aptos" w:cs="Aptos" w:eastAsia="Aptos" w:hAnsi="Aptos"/>
          <w:b/>
          <w:bCs/>
          <w:sz w:val="22"/>
          <w:szCs w:val="22"/>
        </w:rPr>
        <w:t xml:space="preserve">highest-weighted</w:t>
      </w:r>
      <w:r>
        <w:rPr>
          <w:rFonts w:ascii="Aptos" w:cs="Aptos" w:eastAsia="Aptos" w:hAnsi="Aptos"/>
          <w:sz w:val="22"/>
          <w:szCs w:val="22"/>
        </w:rPr>
        <w:t xml:space="preserve"> questions. Write the buyer’s question number and wording exactly.</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400"/>
        <w:gridCol w:w="1000"/>
        <w:gridCol w:w="1000"/>
        <w:gridCol w:w="1100"/>
        <w:gridCol w:w="1500"/>
        <w:gridCol w:w="1000"/>
        <w:gridCol w:w="938"/>
      </w:tblGrid>
      <w:tr>
        <w:trPr>
          <w:cantSplit/>
          <w:tblHeader/>
        </w:trPr>
        <w:tc>
          <w:tcPr>
            <w:tcW w:type="dxa" w:w="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Q no.</w:t>
            </w:r>
          </w:p>
        </w:tc>
        <w:tc>
          <w:tcPr>
            <w:tcW w:type="dxa" w:w="24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Question / topic</w:t>
            </w:r>
          </w:p>
        </w:tc>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Weight %</w:t>
            </w:r>
          </w:p>
        </w:tc>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Word limit</w:t>
            </w:r>
          </w:p>
        </w:tc>
        <w:tc>
          <w:tcPr>
            <w:tcW w:type="dxa" w:w="11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Owner</w:t>
            </w:r>
          </w:p>
        </w:tc>
        <w:tc>
          <w:tcPr>
            <w:tcW w:type="dxa" w:w="1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Evidence (ref)</w:t>
            </w:r>
          </w:p>
        </w:tc>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Draft due</w:t>
            </w:r>
          </w:p>
        </w:tc>
        <w:tc>
          <w:tcPr>
            <w:tcW w:type="dxa" w:w="9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Done ✓</w:t>
            </w:r>
          </w:p>
        </w:tc>
      </w:tr>
      <w:tr>
        <w:trPr>
          <w:cantSplit/>
          <w:trHeight w:val="500" w:hRule="atLeast"/>
        </w:trPr>
        <w:tc>
          <w:tcPr>
            <w:tcW w:type="dxa" w:w="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9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00" w:hRule="atLeast"/>
        </w:trPr>
        <w:tc>
          <w:tcPr>
            <w:tcW w:type="dxa" w:w="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9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r>
        <w:trPr>
          <w:cantSplit/>
          <w:trHeight w:val="500" w:hRule="atLeast"/>
        </w:trPr>
        <w:tc>
          <w:tcPr>
            <w:tcW w:type="dxa" w:w="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9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r>
        <w:trPr>
          <w:cantSplit/>
          <w:trHeight w:val="500" w:hRule="atLeast"/>
        </w:trPr>
        <w:tc>
          <w:tcPr>
            <w:tcW w:type="dxa" w:w="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9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r>
        <w:trPr>
          <w:cantSplit/>
          <w:trHeight w:val="500" w:hRule="atLeast"/>
        </w:trPr>
        <w:tc>
          <w:tcPr>
            <w:tcW w:type="dxa" w:w="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9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r>
        <w:trPr>
          <w:cantSplit/>
          <w:trHeight w:val="500" w:hRule="atLeast"/>
        </w:trPr>
        <w:tc>
          <w:tcPr>
            <w:tcW w:type="dxa" w:w="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9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r>
        <w:trPr>
          <w:cantSplit/>
          <w:trHeight w:val="500" w:hRule="atLeast"/>
        </w:trPr>
        <w:tc>
          <w:tcPr>
            <w:tcW w:type="dxa" w:w="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9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r>
        <w:trPr>
          <w:cantSplit/>
          <w:trHeight w:val="500" w:hRule="atLeast"/>
        </w:trPr>
        <w:tc>
          <w:tcPr>
            <w:tcW w:type="dxa" w:w="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9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r>
        <w:trPr>
          <w:cantSplit/>
          <w:trHeight w:val="500" w:hRule="atLeast"/>
        </w:trPr>
        <w:tc>
          <w:tcPr>
            <w:tcW w:type="dxa" w:w="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9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r>
        <w:trPr>
          <w:cantSplit/>
          <w:trHeight w:val="500" w:hRule="atLeast"/>
        </w:trPr>
        <w:tc>
          <w:tcPr>
            <w:tcW w:type="dxa" w:w="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9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Writing each answer</w:t>
            </w:r>
          </w:p>
          <w:p>
            <w:pPr>
              <w:spacing w:after="80" w:line="276"/>
            </w:pPr>
            <w:r>
              <w:rPr>
                <w:rFonts w:ascii="Aptos" w:cs="Aptos" w:eastAsia="Aptos" w:hAnsi="Aptos"/>
                <w:sz w:val="21"/>
                <w:szCs w:val="21"/>
              </w:rPr>
              <w:t xml:space="preserve">Use </w:t>
            </w:r>
            <w:r>
              <w:rPr>
                <w:rFonts w:ascii="Aptos" w:cs="Aptos" w:eastAsia="Aptos" w:hAnsi="Aptos"/>
                <w:b/>
                <w:bCs/>
                <w:sz w:val="21"/>
                <w:szCs w:val="21"/>
              </w:rPr>
              <w:t xml:space="preserve">What / How / Evidence / Benefit</w:t>
            </w:r>
            <w:r>
              <w:rPr>
                <w:rFonts w:ascii="Aptos" w:cs="Aptos" w:eastAsia="Aptos" w:hAnsi="Aptos"/>
                <w:sz w:val="21"/>
                <w:szCs w:val="21"/>
              </w:rPr>
              <w:t xml:space="preserve">. Turn each part of the question into a heading, in the buyer’s order, and use their words. Aim for 90–100% of the word limit, never over it. Check the buyer’s scoring scale and write to the top score.</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6  </w:t>
      </w:r>
      <w:r>
        <w:rPr>
          <w:rFonts w:ascii="Aptos" w:cs="Aptos" w:eastAsia="Aptos" w:hAnsi="Aptos"/>
          <w:b/>
          <w:bCs/>
          <w:color w:val="5C3566"/>
          <w:sz w:val="28"/>
          <w:szCs w:val="28"/>
        </w:rPr>
        <w:t xml:space="preserve">   Part 6 – Risks and clarifications log</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6 of 9  ·  About 15 minutes, then update as you go  ·  Bid lead</w:t>
      </w:r>
    </w:p>
    <w:p>
      <w:pPr>
        <w:keepNext/>
        <w:spacing w:after="100" w:before="0" w:line="300"/>
      </w:pPr>
      <w:r>
        <w:rPr>
          <w:rFonts w:ascii="Aptos" w:cs="Aptos" w:eastAsia="Aptos" w:hAnsi="Aptos"/>
          <w:b/>
          <w:bCs/>
          <w:sz w:val="22"/>
          <w:szCs w:val="22"/>
        </w:rPr>
        <w:t xml:space="preserve">Risks.</w:t>
      </w:r>
      <w:r>
        <w:rPr>
          <w:rFonts w:ascii="Aptos" w:cs="Aptos" w:eastAsia="Aptos" w:hAnsi="Aptos"/>
          <w:sz w:val="22"/>
          <w:szCs w:val="22"/>
        </w:rPr>
        <w:t xml:space="preserve"> For example: unrealistic pricing expectations, excessive travel, a short mobilisation period, resource needs, out-of-hours response, TUPE, penalty clauses.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100"/>
        <w:gridCol w:w="1500"/>
        <w:gridCol w:w="3538"/>
        <w:gridCol w:w="1500"/>
      </w:tblGrid>
      <w:tr>
        <w:trPr>
          <w:cantSplit/>
          <w:tblHeader/>
        </w:trPr>
        <w:tc>
          <w:tcPr>
            <w:tcW w:type="dxa" w:w="31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Risk</w:t>
            </w:r>
          </w:p>
        </w:tc>
        <w:tc>
          <w:tcPr>
            <w:tcW w:type="dxa" w:w="1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Impact (H / M / L)</w:t>
            </w:r>
          </w:p>
        </w:tc>
        <w:tc>
          <w:tcPr>
            <w:tcW w:type="dxa" w:w="35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What we will do about it</w:t>
            </w:r>
          </w:p>
        </w:tc>
        <w:tc>
          <w:tcPr>
            <w:tcW w:type="dxa" w:w="1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Owner</w:t>
            </w:r>
          </w:p>
        </w:tc>
      </w:tr>
      <w:tr>
        <w:trPr>
          <w:cantSplit/>
          <w:trHeight w:val="520" w:hRule="atLeast"/>
        </w:trPr>
        <w:tc>
          <w:tcPr>
            <w:tcW w:type="dxa" w:w="3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35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3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35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3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35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3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35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3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35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p>
      <w:pPr>
        <w:spacing w:after="140"/>
      </w:pPr>
    </w:p>
    <w:p>
      <w:pPr>
        <w:keepNext/>
        <w:spacing w:after="80" w:before="0" w:line="300"/>
      </w:pPr>
      <w:r>
        <w:rPr>
          <w:rFonts w:ascii="Aptos" w:cs="Aptos" w:eastAsia="Aptos" w:hAnsi="Aptos"/>
          <w:b/>
          <w:bCs/>
          <w:sz w:val="22"/>
          <w:szCs w:val="22"/>
        </w:rPr>
        <w:t xml:space="preserve">Clarification questions.</w:t>
      </w:r>
      <w:r>
        <w:rPr>
          <w:rFonts w:ascii="Aptos" w:cs="Aptos" w:eastAsia="Aptos" w:hAnsi="Aptos"/>
          <w:sz w:val="22"/>
          <w:szCs w:val="22"/>
        </w:rPr>
        <w:t xml:space="preserve"> Ask in writing, through the portal, before the clarification deadline. Remember the answers are usually shared with every bidder.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00"/>
        <w:gridCol w:w="2800"/>
        <w:gridCol w:w="1100"/>
        <w:gridCol w:w="2838"/>
        <w:gridCol w:w="1000"/>
        <w:gridCol w:w="1200"/>
      </w:tblGrid>
      <w:tr>
        <w:trPr>
          <w:cantSplit/>
          <w:tblHeader/>
        </w:trPr>
        <w:tc>
          <w:tcPr>
            <w:tcW w:type="dxa" w:w="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No.</w:t>
            </w:r>
          </w:p>
        </w:tc>
        <w:tc>
          <w:tcPr>
            <w:tcW w:type="dxa" w:w="28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Question we asked</w:t>
            </w:r>
          </w:p>
        </w:tc>
        <w:tc>
          <w:tcPr>
            <w:tcW w:type="dxa" w:w="11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Date sent</w:t>
            </w:r>
          </w:p>
        </w:tc>
        <w:tc>
          <w:tcPr>
            <w:tcW w:type="dxa" w:w="28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Buyer’s answer</w:t>
            </w:r>
          </w:p>
        </w:tc>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Date</w:t>
            </w:r>
          </w:p>
        </w:tc>
        <w:tc>
          <w:tcPr>
            <w:tcW w:type="dxa" w:w="12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Changes our bid?</w:t>
            </w:r>
          </w:p>
        </w:tc>
      </w:tr>
      <w:tr>
        <w:trPr>
          <w:cantSplit/>
          <w:trHeight w:val="520" w:hRule="atLeast"/>
        </w:trPr>
        <w:tc>
          <w:tcPr>
            <w:tcW w:type="dxa" w:w="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8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8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8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8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8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28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2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20" w:hRule="atLeast"/>
        </w:trPr>
        <w:tc>
          <w:tcPr>
            <w:tcW w:type="dxa" w:w="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8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8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2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7  </w:t>
      </w:r>
      <w:r>
        <w:rPr>
          <w:rFonts w:ascii="Aptos" w:cs="Aptos" w:eastAsia="Aptos" w:hAnsi="Aptos"/>
          <w:b/>
          <w:bCs/>
          <w:color w:val="5C3566"/>
          <w:sz w:val="28"/>
          <w:szCs w:val="28"/>
        </w:rPr>
        <w:t xml:space="preserve">   Part 7 – Internal timeline</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7 of 9  ·  Work back from the deadline  ·  About 10 minutes  ·  Bid lead</w:t>
      </w:r>
    </w:p>
    <w:p>
      <w:pPr>
        <w:keepNext/>
        <w:spacing w:after="100" w:before="0" w:line="300"/>
      </w:pPr>
      <w:r>
        <w:rPr>
          <w:rFonts w:ascii="Aptos" w:cs="Aptos" w:eastAsia="Aptos" w:hAnsi="Aptos"/>
          <w:sz w:val="22"/>
          <w:szCs w:val="22"/>
        </w:rPr>
        <w:t xml:space="preserve">Start from the buyer’s deadline and work backwards. Our target is to </w:t>
      </w:r>
      <w:r>
        <w:rPr>
          <w:rFonts w:ascii="Aptos" w:cs="Aptos" w:eastAsia="Aptos" w:hAnsi="Aptos"/>
          <w:b/>
          <w:bCs/>
          <w:sz w:val="22"/>
          <w:szCs w:val="22"/>
        </w:rPr>
        <w:t xml:space="preserve">submit 24–48 hours early</w:t>
      </w:r>
      <w:r>
        <w:rPr>
          <w:rFonts w:ascii="Aptos" w:cs="Aptos" w:eastAsia="Aptos" w:hAnsi="Aptos"/>
          <w:sz w:val="22"/>
          <w:szCs w:val="22"/>
        </w:rPr>
        <w:t xml:space="preserve">. Use working days, and allow for weekends, bank holidays and site work.</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00"/>
        <w:gridCol w:w="2700"/>
        <w:gridCol w:w="1300"/>
        <w:gridCol w:w="1400"/>
        <w:gridCol w:w="738"/>
      </w:tblGrid>
      <w:tr>
        <w:trPr>
          <w:cantSplit/>
          <w:tblHeader/>
        </w:trPr>
        <w:tc>
          <w:tcPr>
            <w:tcW w:type="dxa" w:w="3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Milestone</w:t>
            </w:r>
          </w:p>
        </w:tc>
        <w:tc>
          <w:tcPr>
            <w:tcW w:type="dxa" w:w="2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Working back</w:t>
            </w:r>
          </w:p>
        </w:tc>
        <w:tc>
          <w:tcPr>
            <w:tcW w:type="dxa" w:w="1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Date</w:t>
            </w:r>
          </w:p>
        </w:tc>
        <w:tc>
          <w:tcPr>
            <w:tcW w:type="dxa" w:w="14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Who</w:t>
            </w:r>
          </w:p>
        </w:tc>
        <w:tc>
          <w:tcPr>
            <w:tcW w:type="dxa" w:w="7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t>
            </w:r>
          </w:p>
        </w:tc>
      </w:tr>
      <w:tr>
        <w:trPr>
          <w:cantSplit/>
        </w:trPr>
        <w:tc>
          <w:tcPr>
            <w:tcW w:type="dxa" w:w="3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Buyer’s deadline</w:t>
            </w:r>
          </w:p>
        </w:tc>
        <w:tc>
          <w:tcPr>
            <w:tcW w:type="dxa" w:w="2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Deadline (D)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7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r>
      <w:tr>
        <w:trPr>
          <w:cantSplit/>
        </w:trPr>
        <w:tc>
          <w:tcPr>
            <w:tcW w:type="dxa" w:w="3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18"/>
                <w:szCs w:val="18"/>
              </w:rPr>
              <w:t xml:space="preserve">We submit</w:t>
            </w:r>
            <w:r>
              <w:rPr>
                <w:rFonts w:ascii="Aptos" w:cs="Aptos" w:eastAsia="Aptos" w:hAnsi="Aptos"/>
                <w:sz w:val="18"/>
                <w:szCs w:val="18"/>
              </w:rPr>
              <w:t xml:space="preserve"> and save the confirmation</w:t>
            </w:r>
          </w:p>
        </w:tc>
        <w:tc>
          <w:tcPr>
            <w:tcW w:type="dxa" w:w="2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 minus 1–2 working days</w:t>
            </w:r>
          </w:p>
        </w:tc>
        <w:tc>
          <w:tcPr>
            <w:tcW w:type="dxa" w:w="1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7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r>
      <w:tr>
        <w:trPr>
          <w:cantSplit/>
        </w:trPr>
        <w:tc>
          <w:tcPr>
            <w:tcW w:type="dxa" w:w="3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Director’s final approval</w:t>
            </w:r>
          </w:p>
        </w:tc>
        <w:tc>
          <w:tcPr>
            <w:tcW w:type="dxa" w:w="2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 minus 3</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7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r>
      <w:tr>
        <w:trPr>
          <w:cantSplit/>
        </w:trPr>
        <w:tc>
          <w:tcPr>
            <w:tcW w:type="dxa" w:w="3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Second-person compliance check (Part 8)</w:t>
            </w:r>
          </w:p>
        </w:tc>
        <w:tc>
          <w:tcPr>
            <w:tcW w:type="dxa" w:w="2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 minus 4</w:t>
            </w:r>
          </w:p>
        </w:tc>
        <w:tc>
          <w:tcPr>
            <w:tcW w:type="dxa" w:w="1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7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r>
      <w:tr>
        <w:trPr>
          <w:cantSplit/>
        </w:trPr>
        <w:tc>
          <w:tcPr>
            <w:tcW w:type="dxa" w:w="3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Pricing complete and checked</w:t>
            </w:r>
          </w:p>
        </w:tc>
        <w:tc>
          <w:tcPr>
            <w:tcW w:type="dxa" w:w="2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 minus 5</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7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r>
      <w:tr>
        <w:trPr>
          <w:cantSplit/>
        </w:trPr>
        <w:tc>
          <w:tcPr>
            <w:tcW w:type="dxa" w:w="3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Full first draft of every answer</w:t>
            </w:r>
          </w:p>
        </w:tc>
        <w:tc>
          <w:tcPr>
            <w:tcW w:type="dxa" w:w="2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 minus 7</w:t>
            </w:r>
          </w:p>
        </w:tc>
        <w:tc>
          <w:tcPr>
            <w:tcW w:type="dxa" w:w="1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7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r>
      <w:tr>
        <w:trPr>
          <w:cantSplit/>
        </w:trPr>
        <w:tc>
          <w:tcPr>
            <w:tcW w:type="dxa" w:w="3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Clarification questions sent</w:t>
            </w:r>
          </w:p>
        </w:tc>
        <w:tc>
          <w:tcPr>
            <w:tcW w:type="dxa" w:w="2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Before the buyer’s clarification deadline</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7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r>
      <w:tr>
        <w:trPr>
          <w:cantSplit/>
        </w:trPr>
        <w:tc>
          <w:tcPr>
            <w:tcW w:type="dxa" w:w="3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Evidence gathered and checked (Part 4)</w:t>
            </w:r>
          </w:p>
        </w:tc>
        <w:tc>
          <w:tcPr>
            <w:tcW w:type="dxa" w:w="2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D minus 10</w:t>
            </w:r>
          </w:p>
        </w:tc>
        <w:tc>
          <w:tcPr>
            <w:tcW w:type="dxa" w:w="1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7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r>
      <w:tr>
        <w:trPr>
          <w:cantSplit/>
        </w:trPr>
        <w:tc>
          <w:tcPr>
            <w:tcW w:type="dxa" w:w="35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Plan complete (Parts 2–7) and dates in diary</w:t>
            </w:r>
          </w:p>
        </w:tc>
        <w:tc>
          <w:tcPr>
            <w:tcW w:type="dxa" w:w="2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Within 2 working days of the decision</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7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r>
      <w:tr>
        <w:trPr>
          <w:cantSplit/>
        </w:trPr>
        <w:tc>
          <w:tcPr>
            <w:tcW w:type="dxa" w:w="3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Bid / no-bid decision (Part 1)</w:t>
            </w:r>
          </w:p>
        </w:tc>
        <w:tc>
          <w:tcPr>
            <w:tcW w:type="dxa" w:w="2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Within </w:t>
            </w:r>
            <w:r>
              <w:rPr>
                <w:rFonts w:ascii="Aptos" w:cs="Aptos" w:eastAsia="Aptos" w:hAnsi="Aptos"/>
                <w:color w:val="FF0000"/>
                <w:sz w:val="18"/>
                <w:szCs w:val="18"/>
              </w:rPr>
              <w:t xml:space="preserve">[2]</w:t>
            </w:r>
            <w:r>
              <w:rPr>
                <w:rFonts w:ascii="Aptos" w:cs="Aptos" w:eastAsia="Aptos" w:hAnsi="Aptos"/>
                <w:sz w:val="18"/>
                <w:szCs w:val="18"/>
              </w:rPr>
              <w:t xml:space="preserve"> days of finding it</w:t>
            </w:r>
          </w:p>
        </w:tc>
        <w:tc>
          <w:tcPr>
            <w:tcW w:type="dxa" w:w="1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
            </w:r>
          </w:p>
        </w:tc>
        <w:tc>
          <w:tcPr>
            <w:tcW w:type="dxa" w:w="7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18"/>
                <w:szCs w:val="18"/>
              </w:rPr>
              <w:t xml:space="preserve">☐</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C9BCD8" w:sz="4"/>
              <w:left w:val="single" w:color="6B4E8E" w:sz="36"/>
              <w:bottom w:val="single" w:color="C9BCD8" w:sz="4"/>
              <w:right w:val="single" w:color="C9BCD8" w:sz="4"/>
            </w:tcBorders>
            <w:tcMar>
              <w:top w:type="dxa" w:w="130"/>
              <w:left w:type="dxa" w:w="220"/>
              <w:bottom w:type="dxa" w:w="110"/>
              <w:right w:type="dxa" w:w="220"/>
            </w:tcMar>
          </w:tcPr>
          <w:p>
            <w:pPr>
              <w:spacing w:after="80"/>
            </w:pPr>
            <w:r>
              <w:rPr>
                <w:rFonts w:ascii="Aptos" w:cs="Aptos" w:eastAsia="Aptos" w:hAnsi="Aptos"/>
                <w:b/>
                <w:bCs/>
                <w:color w:val="6B4E8E"/>
                <w:sz w:val="22"/>
                <w:szCs w:val="22"/>
              </w:rPr>
              <w:t xml:space="preserve">Tip</w:t>
            </w:r>
          </w:p>
          <w:p>
            <w:pPr>
              <w:spacing w:after="80" w:line="276"/>
            </w:pPr>
            <w:r>
              <w:rPr>
                <w:rFonts w:ascii="Aptos" w:cs="Aptos" w:eastAsia="Aptos" w:hAnsi="Aptos"/>
                <w:sz w:val="21"/>
                <w:szCs w:val="21"/>
              </w:rPr>
              <w:t xml:space="preserve">Put every date in the shared diary now, with a reminder the day before. If the timetable is shorter than this, squeeze the drafting time, never the check and the early submission.</w:t>
            </w:r>
          </w:p>
        </w:tc>
      </w:tr>
    </w:tbl>
    <w:p>
      <w:pPr>
        <w:spacing w:after="14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8  </w:t>
      </w:r>
      <w:r>
        <w:rPr>
          <w:rFonts w:ascii="Aptos" w:cs="Aptos" w:eastAsia="Aptos" w:hAnsi="Aptos"/>
          <w:b/>
          <w:bCs/>
          <w:color w:val="5C3566"/>
          <w:sz w:val="28"/>
          <w:szCs w:val="28"/>
        </w:rPr>
        <w:t xml:space="preserve">   Part 8 – Final compliance checklist</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8 of 9  ·  About 1–2 hours  ·  Second person, Director approves</w:t>
      </w:r>
    </w:p>
    <w:p>
      <w:pPr>
        <w:keepNext/>
        <w:spacing w:after="100" w:before="0" w:line="300"/>
      </w:pPr>
      <w:r>
        <w:rPr>
          <w:rFonts w:ascii="Aptos" w:cs="Aptos" w:eastAsia="Aptos" w:hAnsi="Aptos"/>
          <w:sz w:val="22"/>
          <w:szCs w:val="22"/>
        </w:rPr>
        <w:t xml:space="preserve">Done by someone who did not write the bid. Missing documents lose more tenders than poor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0"/>
        <w:gridCol w:w="7778"/>
        <w:gridCol w:w="1300"/>
      </w:tblGrid>
      <w:tr>
        <w:trPr>
          <w:cantSplit/>
          <w:tblHeader/>
        </w:trPr>
        <w:tc>
          <w:tcPr>
            <w:tcW w:type="dxa" w:w="56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w:t>
            </w:r>
          </w:p>
        </w:tc>
        <w:tc>
          <w:tcPr>
            <w:tcW w:type="dxa" w:w="777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Check</w:t>
            </w:r>
          </w:p>
        </w:tc>
        <w:tc>
          <w:tcPr>
            <w:tcW w:type="dxa" w:w="1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9"/>
                <w:szCs w:val="19"/>
              </w:rPr>
              <w:t xml:space="preserve">Initials</w:t>
            </w:r>
          </w:p>
        </w:tc>
      </w:tr>
      <w:tr>
        <w:trPr>
          <w:cantSplit/>
        </w:trPr>
        <w:tc>
          <w:tcPr>
            <w:tcW w:type="dxa" w:w="9638"/>
            <w:gridSpan w:val="3"/>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Documents</w:t>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All requested documents attached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Pricing schedule completed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Policies attached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Insurance attached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Accreditations attached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Every document current: in date, signed, not marked "draft"</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Files named and in the format the buyer asked for; every file opens</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9638"/>
            <w:gridSpan w:val="3"/>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Responses</w:t>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All questions answered, every part, in the buyer’s order</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Word limits complied with</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Examples included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Evidence included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Spelling and grammar checked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Nothing claimed that we do not hold; no other client’s details used without permission</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9638"/>
            <w:gridSpan w:val="3"/>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Commercial</w:t>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Prices checked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Formulas checked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Totals checked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VAT confirmed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No extra conditions or qualifications added to the price</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9638"/>
            <w:gridSpan w:val="3"/>
            <w:tcBorders>
              <w:top w:val="single" w:color="000000" w:sz="4"/>
              <w:left w:val="single" w:color="000000" w:sz="4"/>
              <w:bottom w:val="single" w:color="000000" w:sz="4"/>
              <w:right w:val="single" w:color="000000" w:sz="4"/>
            </w:tcBorders>
            <w:shd w:fill="E6DEF0" w:color="auto" w:val="clear"/>
            <w:tcMar>
              <w:top w:type="dxa" w:w="90"/>
              <w:left w:type="dxa" w:w="130"/>
              <w:bottom w:type="dxa" w:w="90"/>
              <w:right w:type="dxa" w:w="130"/>
            </w:tcMar>
            <w:vAlign w:val="top"/>
          </w:tcPr>
          <w:p>
            <w:pPr>
              <w:keepNext/>
              <w:spacing w:after="40" w:line="276"/>
            </w:pPr>
            <w:r>
              <w:rPr>
                <w:rFonts w:ascii="Aptos" w:cs="Aptos" w:eastAsia="Aptos" w:hAnsi="Aptos"/>
                <w:b/>
                <w:bCs/>
                <w:color w:val="5C3566"/>
                <w:sz w:val="20"/>
                <w:szCs w:val="20"/>
              </w:rPr>
              <w:t xml:space="preserve">Submission</w:t>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Declarations signed by the right person</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Core supplier information shared (public sector, if required)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Submitted 24–48 hours early; confirmation saved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r>
        <w:trPr>
          <w:cantSplit/>
        </w:trPr>
        <w:tc>
          <w:tcPr>
            <w:tcW w:type="dxa" w:w="56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jc w:val="center"/>
            </w:pPr>
            <w:r>
              <w:rPr>
                <w:rFonts w:ascii="Aptos" w:cs="Aptos" w:eastAsia="Aptos" w:hAnsi="Aptos"/>
                <w:sz w:val="24"/>
                <w:szCs w:val="24"/>
              </w:rPr>
              <w:t xml:space="preserve">☐</w:t>
            </w:r>
          </w:p>
        </w:tc>
        <w:tc>
          <w:tcPr>
            <w:tcW w:type="dxa" w:w="777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PDF copy of everything sent saved in "As submitted"</w:t>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19"/>
                <w:szCs w:val="19"/>
              </w:rPr>
              <w:t xml:space="preserve"/>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069"/>
        <w:gridCol w:w="4069"/>
      </w:tblGrid>
      <w:tr>
        <w:trPr>
          <w:cantSplit/>
          <w:tblHeader/>
        </w:trPr>
        <w:tc>
          <w:tcPr>
            <w:tcW w:type="dxa" w:w="15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406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20"/>
                <w:szCs w:val="20"/>
              </w:rPr>
              <w:t xml:space="preserve">Checked by (not the author)</w:t>
            </w:r>
          </w:p>
        </w:tc>
        <w:tc>
          <w:tcPr>
            <w:tcW w:type="dxa" w:w="4069"/>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spacing w:after="40" w:line="276"/>
            </w:pPr>
            <w:r>
              <w:rPr>
                <w:rFonts w:ascii="Aptos" w:cs="Aptos" w:eastAsia="Aptos" w:hAnsi="Aptos"/>
                <w:b/>
                <w:bCs/>
                <w:color w:val="FFFFFF"/>
                <w:sz w:val="20"/>
                <w:szCs w:val="20"/>
              </w:rPr>
              <w:t xml:space="preserve">Approved by (Director)</w:t>
            </w:r>
          </w:p>
        </w:tc>
      </w:tr>
      <w:tr>
        <w:trPr>
          <w:cantSplit/>
          <w:trHeight w:val="460" w:hRule="atLeast"/>
        </w:trPr>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sz w:val="20"/>
                <w:szCs w:val="20"/>
              </w:rPr>
              <w:t xml:space="preserve">Name</w:t>
            </w:r>
          </w:p>
        </w:tc>
        <w:tc>
          <w:tcPr>
            <w:tcW w:type="dxa" w:w="406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406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640" w:hRule="atLeast"/>
        </w:trPr>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sz w:val="20"/>
                <w:szCs w:val="20"/>
              </w:rPr>
              <w:t xml:space="preserve">Signature</w:t>
            </w:r>
          </w:p>
        </w:tc>
        <w:tc>
          <w:tcPr>
            <w:tcW w:type="dxa" w:w="406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406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r>
        <w:trPr>
          <w:cantSplit/>
          <w:trHeight w:val="460" w:hRule="atLeast"/>
        </w:trPr>
        <w:tc>
          <w:tcPr>
            <w:tcW w:type="dxa" w:w="15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spacing w:after="40" w:line="276"/>
            </w:pPr>
            <w:r>
              <w:rPr>
                <w:rFonts w:ascii="Aptos" w:cs="Aptos" w:eastAsia="Aptos" w:hAnsi="Aptos"/>
                <w:b/>
                <w:bCs/>
                <w:sz w:val="20"/>
                <w:szCs w:val="20"/>
              </w:rPr>
              <w:t xml:space="preserve">Date</w:t>
            </w:r>
          </w:p>
        </w:tc>
        <w:tc>
          <w:tcPr>
            <w:tcW w:type="dxa" w:w="406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c>
          <w:tcPr>
            <w:tcW w:type="dxa" w:w="4069"/>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bl>
    <w:p>
      <w:pPr>
        <w:spacing w:after="160"/>
      </w:pPr>
    </w:p>
    <w:p>
      <w:pPr>
        <w:spacing w:after="80"/>
      </w:pPr>
    </w:p>
    <w:p>
      <w:pPr>
        <w:keepNext/>
        <w:keepLines/>
        <w:pBdr>
          <w:top w:val="single" w:color="000000" w:sz="4" w:space="4"/>
          <w:left w:val="single" w:color="000000" w:sz="4" w:space="4"/>
          <w:right w:val="single" w:color="000000" w:sz="4" w:space="4"/>
        </w:pBdr>
        <w:shd w:fill="F3EFF7" w:color="auto" w:val="clear"/>
        <w:spacing w:after="0" w:before="140" w:line="276"/>
        <w:ind w:left="90" w:right="90"/>
      </w:pPr>
      <w:r>
        <w:rPr>
          <w:rFonts w:ascii="Aptos" w:cs="Aptos" w:eastAsia="Aptos" w:hAnsi="Aptos"/>
          <w:b/>
          <w:bCs/>
          <w:color w:val="FFFFFF"/>
          <w:sz w:val="36"/>
          <w:szCs w:val="36"/>
          <w:shd w:fill="6B4E8E" w:color="auto" w:val="clear"/>
        </w:rPr>
        <w:t xml:space="preserve">  9  </w:t>
      </w:r>
      <w:r>
        <w:rPr>
          <w:rFonts w:ascii="Aptos" w:cs="Aptos" w:eastAsia="Aptos" w:hAnsi="Aptos"/>
          <w:b/>
          <w:bCs/>
          <w:color w:val="5C3566"/>
          <w:sz w:val="28"/>
          <w:szCs w:val="28"/>
        </w:rPr>
        <w:t xml:space="preserve">   Part 9 – Post-result log</w:t>
      </w:r>
    </w:p>
    <w:p>
      <w:pPr>
        <w:keepNext/>
        <w:pBdr>
          <w:bottom w:val="single" w:color="000000" w:sz="4" w:space="4"/>
          <w:left w:val="single" w:color="000000" w:sz="4" w:space="4"/>
          <w:right w:val="single" w:color="000000" w:sz="4" w:space="4"/>
        </w:pBdr>
        <w:shd w:fill="F3EFF7" w:color="auto" w:val="clear"/>
        <w:spacing w:after="100" w:before="0"/>
        <w:ind w:left="90" w:right="90"/>
      </w:pPr>
      <w:r>
        <w:rPr>
          <w:rFonts w:ascii="Aptos" w:cs="Aptos" w:eastAsia="Aptos" w:hAnsi="Aptos"/>
          <w:color w:val="595959"/>
          <w:sz w:val="19"/>
          <w:szCs w:val="19"/>
        </w:rPr>
        <w:t xml:space="preserve">              Section 9 of 9  ·  About 30 minutes  ·  Bid lead and Director</w:t>
      </w:r>
    </w:p>
    <w:p>
      <w:pPr>
        <w:keepNext/>
        <w:spacing w:after="100" w:before="0" w:line="300"/>
      </w:pPr>
      <w:r>
        <w:rPr>
          <w:rFonts w:ascii="Aptos" w:cs="Aptos" w:eastAsia="Aptos" w:hAnsi="Aptos"/>
          <w:sz w:val="22"/>
          <w:szCs w:val="22"/>
        </w:rPr>
        <w:t xml:space="preserve">Win or lose, fill this in within a week. Ask for feedback if it is not sent. For larger public contracts the buyer sends an </w:t>
      </w:r>
      <w:r>
        <w:rPr>
          <w:rFonts w:ascii="Aptos" w:cs="Aptos" w:eastAsia="Aptos" w:hAnsi="Aptos"/>
          <w:b/>
          <w:bCs/>
          <w:sz w:val="22"/>
          <w:szCs w:val="22"/>
        </w:rPr>
        <w:t xml:space="preserve">assessment summary</w:t>
      </w:r>
      <w:r>
        <w:rPr>
          <w:rFonts w:ascii="Aptos" w:cs="Aptos" w:eastAsia="Aptos" w:hAnsi="Aptos"/>
          <w:sz w:val="22"/>
          <w:szCs w:val="22"/>
        </w:rPr>
        <w:t xml:space="preserve"> with your scores and reasons.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rHeight w:val="48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Result</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Won   ☐ Lost   ☐ Withdrawn   ☐ Not awarded</w:t>
            </w:r>
          </w:p>
        </w:tc>
      </w:tr>
      <w:tr>
        <w:trPr>
          <w:cantSplit/>
          <w:trHeight w:val="48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Date notified</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8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Our score</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Quality </w:t>
            </w:r>
            <w:r>
              <w:rPr>
                <w:rFonts w:ascii="Aptos" w:cs="Aptos" w:eastAsia="Aptos" w:hAnsi="Aptos"/>
                <w:color w:val="FF0000"/>
                <w:sz w:val="20"/>
                <w:szCs w:val="20"/>
              </w:rPr>
              <w:t xml:space="preserve">[score]</w:t>
            </w:r>
            <w:r>
              <w:rPr>
                <w:rFonts w:ascii="Aptos" w:cs="Aptos" w:eastAsia="Aptos" w:hAnsi="Aptos"/>
                <w:sz w:val="20"/>
                <w:szCs w:val="20"/>
              </w:rPr>
              <w:t xml:space="preserve">   ·   Price </w:t>
            </w:r>
            <w:r>
              <w:rPr>
                <w:rFonts w:ascii="Aptos" w:cs="Aptos" w:eastAsia="Aptos" w:hAnsi="Aptos"/>
                <w:color w:val="FF0000"/>
                <w:sz w:val="20"/>
                <w:szCs w:val="20"/>
              </w:rPr>
              <w:t xml:space="preserve">[score]</w:t>
            </w:r>
            <w:r>
              <w:rPr>
                <w:rFonts w:ascii="Aptos" w:cs="Aptos" w:eastAsia="Aptos" w:hAnsi="Aptos"/>
                <w:sz w:val="20"/>
                <w:szCs w:val="20"/>
              </w:rPr>
              <w:t xml:space="preserve">   ·   Social value </w:t>
            </w:r>
            <w:r>
              <w:rPr>
                <w:rFonts w:ascii="Aptos" w:cs="Aptos" w:eastAsia="Aptos" w:hAnsi="Aptos"/>
                <w:color w:val="FF0000"/>
                <w:sz w:val="20"/>
                <w:szCs w:val="20"/>
              </w:rPr>
              <w:t xml:space="preserve">[score]</w:t>
            </w:r>
            <w:r>
              <w:rPr>
                <w:rFonts w:ascii="Aptos" w:cs="Aptos" w:eastAsia="Aptos" w:hAnsi="Aptos"/>
                <w:sz w:val="20"/>
                <w:szCs w:val="20"/>
              </w:rPr>
              <w:t xml:space="preserve">   ·   Total </w:t>
            </w:r>
            <w:r>
              <w:rPr>
                <w:rFonts w:ascii="Aptos" w:cs="Aptos" w:eastAsia="Aptos" w:hAnsi="Aptos"/>
                <w:color w:val="FF0000"/>
                <w:sz w:val="20"/>
                <w:szCs w:val="20"/>
              </w:rPr>
              <w:t xml:space="preserve">[score]</w:t>
            </w:r>
            <w:r>
              <w:rPr>
                <w:rFonts w:ascii="Aptos" w:cs="Aptos" w:eastAsia="Aptos" w:hAnsi="Aptos"/>
                <w:sz w:val="20"/>
                <w:szCs w:val="20"/>
              </w:rPr>
              <w:t xml:space="preserve">   ·   Rank </w:t>
            </w:r>
            <w:r>
              <w:rPr>
                <w:rFonts w:ascii="Aptos" w:cs="Aptos" w:eastAsia="Aptos" w:hAnsi="Aptos"/>
                <w:color w:val="FF0000"/>
                <w:sz w:val="20"/>
                <w:szCs w:val="20"/>
              </w:rPr>
              <w:t xml:space="preserve">[n]</w:t>
            </w:r>
            <w:r>
              <w:rPr>
                <w:rFonts w:ascii="Aptos" w:cs="Aptos" w:eastAsia="Aptos" w:hAnsi="Aptos"/>
                <w:sz w:val="20"/>
                <w:szCs w:val="20"/>
              </w:rPr>
              <w:t xml:space="preserve"> of </w:t>
            </w:r>
            <w:r>
              <w:rPr>
                <w:rFonts w:ascii="Aptos" w:cs="Aptos" w:eastAsia="Aptos" w:hAnsi="Aptos"/>
                <w:color w:val="FF0000"/>
                <w:sz w:val="20"/>
                <w:szCs w:val="20"/>
              </w:rPr>
              <w:t xml:space="preserve">[n]</w:t>
            </w:r>
          </w:p>
        </w:tc>
      </w:tr>
      <w:tr>
        <w:trPr>
          <w:cantSplit/>
          <w:trHeight w:val="48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Winning score (if given)</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480" w:hRule="atLeast"/>
        </w:trPr>
        <w:tc>
          <w:tcPr>
            <w:tcW w:type="dxa" w:w="3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20"/>
                <w:szCs w:val="20"/>
              </w:rPr>
              <w:t xml:space="preserve">Feedback received</w:t>
            </w:r>
          </w:p>
        </w:tc>
        <w:tc>
          <w:tcPr>
            <w:tcW w:type="dxa" w:w="6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Assessment summary   ☐ Debrief call   ☐ Letter / email   ☐ Asked, none given</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1100"/>
        <w:gridCol w:w="900"/>
        <w:gridCol w:w="1400"/>
        <w:gridCol w:w="5338"/>
      </w:tblGrid>
      <w:tr>
        <w:trPr>
          <w:cantSplit/>
          <w:tblHeader/>
        </w:trPr>
        <w:tc>
          <w:tcPr>
            <w:tcW w:type="dxa" w:w="9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Q no.</w:t>
            </w:r>
          </w:p>
        </w:tc>
        <w:tc>
          <w:tcPr>
            <w:tcW w:type="dxa" w:w="11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Our score</w:t>
            </w:r>
          </w:p>
        </w:tc>
        <w:tc>
          <w:tcPr>
            <w:tcW w:type="dxa" w:w="9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Max</w:t>
            </w:r>
          </w:p>
        </w:tc>
        <w:tc>
          <w:tcPr>
            <w:tcW w:type="dxa" w:w="14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Winner’s score</w:t>
            </w:r>
          </w:p>
        </w:tc>
        <w:tc>
          <w:tcPr>
            <w:tcW w:type="dxa" w:w="5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Evaluator comments (in their words)</w:t>
            </w:r>
          </w:p>
        </w:tc>
      </w:tr>
      <w:tr>
        <w:trPr>
          <w:cantSplit/>
          <w:trHeight w:val="500" w:hRule="atLeast"/>
        </w:trPr>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5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00" w:hRule="atLeast"/>
        </w:trPr>
        <w:tc>
          <w:tcPr>
            <w:tcW w:type="dxa" w:w="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5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00" w:hRule="atLeast"/>
        </w:trPr>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5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00" w:hRule="atLeast"/>
        </w:trPr>
        <w:tc>
          <w:tcPr>
            <w:tcW w:type="dxa" w:w="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9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4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5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00" w:hRule="atLeast"/>
        </w:trPr>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1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9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4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5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What scored well? (keep doing this)</w:t>
            </w:r>
          </w:p>
        </w:tc>
      </w:tr>
      <w:tr>
        <w:trPr>
          <w:cantSplit/>
          <w:trHeight w:val="1140" w:hRule="atLeast"/>
        </w:trPr>
        <w:tc>
          <w:tcPr>
            <w:tcW w:type="dxa" w:w="9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What scored badly, and why?</w:t>
            </w:r>
          </w:p>
        </w:tc>
      </w:tr>
      <w:tr>
        <w:trPr>
          <w:cantSplit/>
          <w:trHeight w:val="1140" w:hRule="atLeast"/>
        </w:trPr>
        <w:tc>
          <w:tcPr>
            <w:tcW w:type="dxa" w:w="9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spacing w:after="40" w:line="276"/>
            </w:pPr>
            <w:r>
              <w:rPr>
                <w:rFonts w:ascii="Aptos" w:cs="Aptos" w:eastAsia="Aptos" w:hAnsi="Aptos"/>
                <w:sz w:val="20"/>
                <w:szCs w:val="20"/>
              </w:rPr>
              <w:t xml:space="preserve"/>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38"/>
        <w:gridCol w:w="1700"/>
        <w:gridCol w:w="1300"/>
        <w:gridCol w:w="1000"/>
      </w:tblGrid>
      <w:tr>
        <w:trPr>
          <w:cantSplit/>
          <w:tblHeader/>
        </w:trPr>
        <w:tc>
          <w:tcPr>
            <w:tcW w:type="dxa" w:w="56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Lesson or action</w:t>
            </w:r>
          </w:p>
        </w:tc>
        <w:tc>
          <w:tcPr>
            <w:tcW w:type="dxa" w:w="17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Owner</w:t>
            </w:r>
          </w:p>
        </w:tc>
        <w:tc>
          <w:tcPr>
            <w:tcW w:type="dxa" w:w="1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Due</w:t>
            </w:r>
          </w:p>
        </w:tc>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18"/>
                <w:szCs w:val="18"/>
              </w:rPr>
              <w:t xml:space="preserve">Done ✓</w:t>
            </w:r>
          </w:p>
        </w:tc>
      </w:tr>
      <w:tr>
        <w:trPr>
          <w:cantSplit/>
          <w:trHeight w:val="500" w:hRule="atLeast"/>
        </w:trPr>
        <w:tc>
          <w:tcPr>
            <w:tcW w:type="dxa" w:w="5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00" w:hRule="atLeast"/>
        </w:trPr>
        <w:tc>
          <w:tcPr>
            <w:tcW w:type="dxa" w:w="56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7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
            </w:r>
          </w:p>
        </w:tc>
      </w:tr>
      <w:tr>
        <w:trPr>
          <w:cantSplit/>
          <w:trHeight w:val="500" w:hRule="atLeast"/>
        </w:trPr>
        <w:tc>
          <w:tcPr>
            <w:tcW w:type="dxa" w:w="56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7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Best answers saved to the answer library</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Tracker (ARB-BD-04) updated</w:t>
            </w:r>
          </w:p>
        </w:tc>
      </w:tr>
      <w:tr>
        <w:trPr>
          <w:cantSplit/>
        </w:trPr>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Win: mobilisation planned, renewal dates recorded</w:t>
            </w:r>
          </w:p>
        </w:tc>
        <w:tc>
          <w:tcPr>
            <w:tcW w:type="dxa" w:w="4819"/>
            <w:tcBorders>
              <w:top w:val="none" w:color="FFFFFF" w:sz="0"/>
              <w:left w:val="none" w:color="FFFFFF" w:sz="0"/>
              <w:bottom w:val="none" w:color="FFFFFF" w:sz="0"/>
              <w:right w:val="none" w:color="FFFFFF" w:sz="0"/>
            </w:tcBorders>
            <w:tcMar>
              <w:top w:type="dxa" w:w="50"/>
              <w:left w:type="dxa" w:w="130"/>
              <w:bottom w:type="dxa" w:w="50"/>
              <w:right w:type="dxa" w:w="130"/>
            </w:tcMar>
            <w:vAlign w:val="top"/>
          </w:tcPr>
          <w:p>
            <w:pPr>
              <w:spacing w:after="40" w:line="276"/>
            </w:pPr>
            <w:r>
              <w:rPr>
                <w:rFonts w:ascii="Aptos" w:cs="Aptos" w:eastAsia="Aptos" w:hAnsi="Aptos"/>
                <w:sz w:val="21"/>
                <w:szCs w:val="21"/>
              </w:rPr>
              <w:t xml:space="preserve">☐  Feedback shared with the team</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val="false"/>
        </w:trPr>
        <w:tc>
          <w:tcPr>
            <w:tcW w:type="dxa" w:w="9638"/>
            <w:tcBorders>
              <w:top w:val="single" w:color="FF0000" w:sz="4"/>
              <w:left w:val="single" w:color="FF0000" w:sz="36"/>
              <w:bottom w:val="single" w:color="FF0000" w:sz="4"/>
              <w:right w:val="single" w:color="FF0000" w:sz="4"/>
            </w:tcBorders>
            <w:shd w:fill="FFF5F5" w:color="auto" w:val="clear"/>
            <w:tcMar>
              <w:top w:type="dxa" w:w="130"/>
              <w:left w:type="dxa" w:w="220"/>
              <w:bottom w:type="dxa" w:w="110"/>
              <w:right w:type="dxa" w:w="220"/>
            </w:tcMar>
          </w:tcPr>
          <w:p>
            <w:pPr>
              <w:spacing w:after="80"/>
            </w:pPr>
            <w:r>
              <w:rPr>
                <w:rFonts w:ascii="Aptos" w:cs="Aptos" w:eastAsia="Aptos" w:hAnsi="Aptos"/>
                <w:b/>
                <w:bCs/>
                <w:color w:val="FF0000"/>
                <w:sz w:val="22"/>
                <w:szCs w:val="22"/>
              </w:rPr>
              <w:t xml:space="preserve">Guidance for the business owner – remove before issue</w:t>
            </w:r>
          </w:p>
          <w:p>
            <w:pPr>
              <w:spacing w:after="80" w:line="276"/>
            </w:pPr>
            <w:r>
              <w:rPr>
                <w:rFonts w:ascii="Aptos" w:cs="Aptos" w:eastAsia="Aptos" w:hAnsi="Aptos"/>
                <w:b/>
                <w:bCs/>
                <w:sz w:val="21"/>
                <w:szCs w:val="21"/>
              </w:rPr>
              <w:t xml:space="preserve">How to use this template.</w:t>
            </w:r>
            <w:r>
              <w:rPr>
                <w:rFonts w:ascii="Aptos" w:cs="Aptos" w:eastAsia="Aptos" w:hAnsi="Aptos"/>
                <w:sz w:val="21"/>
                <w:szCs w:val="21"/>
              </w:rPr>
              <w:t xml:space="preserve"> Save a blank master copy. Copy it for each tender into that tender’s folder. Fill in everything in </w:t>
            </w:r>
            <w:r>
              <w:rPr>
                <w:rFonts w:ascii="Aptos" w:cs="Aptos" w:eastAsia="Aptos" w:hAnsi="Aptos"/>
                <w:color w:val="FF0000"/>
                <w:sz w:val="21"/>
                <w:szCs w:val="21"/>
              </w:rPr>
              <w:t xml:space="preserve">[red]</w:t>
            </w:r>
            <w:r>
              <w:rPr>
                <w:rFonts w:ascii="Aptos" w:cs="Aptos" w:eastAsia="Aptos" w:hAnsi="Aptos"/>
                <w:sz w:val="21"/>
                <w:szCs w:val="21"/>
              </w:rPr>
              <w:t xml:space="preserve"> and delete this box from your master copy.</w:t>
            </w:r>
          </w:p>
          <w:p>
            <w:pPr>
              <w:spacing w:after="80" w:line="276"/>
            </w:pPr>
            <w:r>
              <w:rPr>
                <w:rFonts w:ascii="Aptos" w:cs="Aptos" w:eastAsia="Aptos" w:hAnsi="Aptos"/>
                <w:b/>
                <w:bCs/>
                <w:sz w:val="21"/>
                <w:szCs w:val="21"/>
              </w:rPr>
              <w:t xml:space="preserve">Scorecard.</w:t>
            </w:r>
            <w:r>
              <w:rPr>
                <w:rFonts w:ascii="Aptos" w:cs="Aptos" w:eastAsia="Aptos" w:hAnsi="Aptos"/>
                <w:sz w:val="21"/>
                <w:szCs w:val="21"/>
              </w:rPr>
              <w:t xml:space="preserve"> The weights and the decision bands are a starting point. Change them to suit your business, then keep them the same so decisions are consistent. A gateway "No" always overrides a high score.</w:t>
            </w:r>
          </w:p>
          <w:p>
            <w:pPr>
              <w:spacing w:after="80" w:line="276"/>
            </w:pPr>
            <w:r>
              <w:rPr>
                <w:rFonts w:ascii="Aptos" w:cs="Aptos" w:eastAsia="Aptos" w:hAnsi="Aptos"/>
                <w:b/>
                <w:bCs/>
                <w:sz w:val="21"/>
                <w:szCs w:val="21"/>
              </w:rPr>
              <w:t xml:space="preserve">Public sector points (checked 05/10/2026).</w:t>
            </w:r>
            <w:r>
              <w:rPr>
                <w:rFonts w:ascii="Aptos" w:cs="Aptos" w:eastAsia="Aptos" w:hAnsi="Aptos"/>
                <w:sz w:val="21"/>
                <w:szCs w:val="21"/>
              </w:rPr>
              <w:t xml:space="preserve"> Under the Procurement Act 2023, suppliers register on Find a Tender (the Central Digital Platform) and share core supplier information; buyers use a Procurement Specific Questionnaire for above-threshold tenders with a selection stage. For regulated below-threshold contracts in England and Northern Ireland there is no separate suitability stage (s85), but buyers can still ask about insurance and experience within the tender. Scotland uses its own rules and portal. Sources: GOV.UK; legislation.gov.uk. More detail: ARB-BD-01.</w:t>
            </w:r>
          </w:p>
          <w:p>
            <w:pPr>
              <w:spacing w:after="80" w:line="276"/>
            </w:pPr>
            <w:r>
              <w:rPr>
                <w:rFonts w:ascii="Aptos" w:cs="Aptos" w:eastAsia="Aptos" w:hAnsi="Aptos"/>
                <w:b/>
                <w:bCs/>
                <w:sz w:val="21"/>
                <w:szCs w:val="21"/>
              </w:rPr>
              <w:t xml:space="preserve">Honesty.</w:t>
            </w:r>
            <w:r>
              <w:rPr>
                <w:rFonts w:ascii="Aptos" w:cs="Aptos" w:eastAsia="Aptos" w:hAnsi="Aptos"/>
                <w:sz w:val="21"/>
                <w:szCs w:val="21"/>
              </w:rPr>
              <w:t xml:space="preserve"> Never tick a requirement you do not meet, and never claim an accreditation, insurance level, qualification or experience you do not hold (ARB-POL-06). Use a client’s name or photos only with their written permission. Tree safety inspections, arboricultural surveys and BS 5837 work should only be offered if carried out by a qualified arboriculturist or arboricultural consultant.</w:t>
            </w:r>
          </w:p>
          <w:p>
            <w:pPr>
              <w:spacing w:after="80" w:line="276"/>
            </w:pPr>
            <w:r>
              <w:rPr>
                <w:rFonts w:ascii="Aptos" w:cs="Aptos" w:eastAsia="Aptos" w:hAnsi="Aptos"/>
                <w:b/>
                <w:bCs/>
                <w:sz w:val="21"/>
                <w:szCs w:val="21"/>
              </w:rPr>
              <w:t xml:space="preserve">Confidentiality.</w:t>
            </w:r>
            <w:r>
              <w:rPr>
                <w:rFonts w:ascii="Aptos" w:cs="Aptos" w:eastAsia="Aptos" w:hAnsi="Aptos"/>
                <w:sz w:val="21"/>
                <w:szCs w:val="21"/>
              </w:rPr>
              <w:t xml:space="preserve"> A completed pack contains the buyer’s confidential information and your prices. Store it in the tender folder with restricted access and never reuse a completed pack for another buyer.</w:t>
            </w:r>
          </w:p>
          <w:p>
            <w:pPr>
              <w:spacing w:after="80" w:line="276"/>
            </w:pPr>
            <w:r>
              <w:rPr>
                <w:rFonts w:ascii="Aptos" w:cs="Aptos" w:eastAsia="Aptos" w:hAnsi="Aptos"/>
                <w:sz w:val="21"/>
                <w:szCs w:val="21"/>
              </w:rPr>
              <w:t xml:space="preserve">Arborella provides this template as documentation support. It is not legal or bid-writing advice, and it does not replace each buyer’s own instructions.</w:t>
            </w:r>
          </w:p>
        </w:tc>
      </w:tr>
    </w:tbl>
    <w:p>
      <w:pPr>
        <w:spacing w:after="140"/>
      </w:pPr>
    </w:p>
    <w:p>
      <w:pPr>
        <w:pStyle w:val="Heading2"/>
        <w:keepNext/>
        <w:spacing w:after="100" w:before="200"/>
      </w:pPr>
      <w:r>
        <w:rPr>
          <w:rFonts w:ascii="Aptos" w:cs="Aptos" w:eastAsia="Aptos" w:hAnsi="Aptos"/>
          <w:b/>
          <w:bCs/>
          <w:color w:val="6B4E8E"/>
          <w:sz w:val="24"/>
          <w:szCs w:val="24"/>
        </w:rPr>
        <w:t xml:space="preserve">Related documents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Reference</w:t>
            </w:r>
          </w:p>
        </w:tc>
        <w:tc>
          <w:tcPr>
            <w:tcW w:type="dxa" w:w="733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Document</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ARB-BD-01</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Tender Success Guide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ARB-BD-04</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Lead and Tender Tracker</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ARB-BD-07</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Capability Statement and Case Study Templates</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ARB-ACP-05</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PQQ and Accreditation Submission</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ARB-ACP-07</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RAMS Preparation Pack</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ARB-FIN-01</w:t>
            </w:r>
          </w:p>
        </w:tc>
        <w:tc>
          <w:tcPr>
            <w:tcW w:type="dxa" w:w="733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Pricing Calculator</w:t>
            </w:r>
          </w:p>
        </w:tc>
      </w:tr>
      <w:tr>
        <w:trPr>
          <w:cantSplit/>
        </w:trPr>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ARB-HR-022</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Training and Competence Matrix</w:t>
            </w:r>
          </w:p>
        </w:tc>
      </w:tr>
    </w:tbl>
    <w:p>
      <w:pPr>
        <w:spacing w:after="140"/>
      </w:pPr>
    </w:p>
    <w:p>
      <w:pPr>
        <w:pStyle w:val="Heading2"/>
        <w:keepNext/>
        <w:spacing w:after="100" w:before="200"/>
      </w:pPr>
      <w:r>
        <w:rPr>
          <w:rFonts w:ascii="Aptos" w:cs="Aptos" w:eastAsia="Aptos" w:hAnsi="Aptos"/>
          <w:b/>
          <w:bCs/>
          <w:color w:val="6B4E8E"/>
          <w:sz w:val="24"/>
          <w:szCs w:val="24"/>
        </w:rPr>
        <w:t xml:space="preserve">Document control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Document</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Bid / No-Bid Scorecard and Tender Preparation Pack (ARB-BD-05)</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Owner</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Company Director</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Approved by</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color w:val="FF0000"/>
                <w:sz w:val="20"/>
                <w:szCs w:val="20"/>
              </w:rPr>
              <w:t xml:space="preserve">[Name, role]</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spacing w:after="40" w:line="276"/>
            </w:pPr>
            <w:r>
              <w:rPr>
                <w:rFonts w:ascii="Aptos" w:cs="Aptos" w:eastAsia="Aptos" w:hAnsi="Aptos"/>
                <w:b/>
                <w:bCs/>
                <w:sz w:val="20"/>
                <w:szCs w:val="20"/>
              </w:rPr>
              <w:t xml:space="preserve">Status</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Controlled template – Live once approved</w:t>
            </w:r>
          </w:p>
        </w:tc>
      </w:tr>
      <w:tr>
        <w:trPr>
          <w:cantSplit/>
        </w:trPr>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b/>
                <w:bCs/>
                <w:sz w:val="20"/>
                <w:szCs w:val="20"/>
              </w:rPr>
              <w:t xml:space="preserve">Review</w:t>
            </w:r>
          </w:p>
        </w:tc>
        <w:tc>
          <w:tcPr>
            <w:tcW w:type="dxa" w:w="733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At least every 12 months, and sooner if the law, guidance or the way we work changes</w:t>
            </w:r>
          </w:p>
        </w:tc>
      </w:tr>
    </w:tbl>
    <w:p>
      <w:pPr>
        <w:spacing w:after="14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0"/>
        <w:gridCol w:w="1450"/>
        <w:gridCol w:w="2300"/>
        <w:gridCol w:w="4888"/>
      </w:tblGrid>
      <w:tr>
        <w:trPr>
          <w:cantSplit/>
          <w:tblHeader/>
        </w:trPr>
        <w:tc>
          <w:tcPr>
            <w:tcW w:type="dxa" w:w="10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Ver.</w:t>
            </w:r>
          </w:p>
        </w:tc>
        <w:tc>
          <w:tcPr>
            <w:tcW w:type="dxa" w:w="145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Date</w:t>
            </w:r>
          </w:p>
        </w:tc>
        <w:tc>
          <w:tcPr>
            <w:tcW w:type="dxa" w:w="2300"/>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Author</w:t>
            </w:r>
          </w:p>
        </w:tc>
        <w:tc>
          <w:tcPr>
            <w:tcW w:type="dxa" w:w="4888"/>
            <w:tcBorders>
              <w:top w:val="single" w:color="000000" w:sz="4"/>
              <w:left w:val="single" w:color="000000" w:sz="4"/>
              <w:bottom w:val="single" w:color="000000" w:sz="4"/>
              <w:right w:val="single" w:color="000000" w:sz="4"/>
            </w:tcBorders>
            <w:shd w:fill="6B4E8E" w:color="auto" w:val="clear"/>
            <w:tcMar>
              <w:top w:type="dxa" w:w="90"/>
              <w:left w:type="dxa" w:w="130"/>
              <w:bottom w:type="dxa" w:w="90"/>
              <w:right w:type="dxa" w:w="130"/>
            </w:tcMar>
            <w:vAlign w:val="top"/>
          </w:tcPr>
          <w:p>
            <w:pPr>
              <w:keepNext/>
              <w:spacing w:after="40" w:line="276"/>
            </w:pPr>
            <w:r>
              <w:rPr>
                <w:rFonts w:ascii="Aptos" w:cs="Aptos" w:eastAsia="Aptos" w:hAnsi="Aptos"/>
                <w:b/>
                <w:bCs/>
                <w:color w:val="FFFFFF"/>
                <w:sz w:val="20"/>
                <w:szCs w:val="20"/>
              </w:rPr>
              <w:t xml:space="preserve">Summary of changes</w:t>
            </w:r>
          </w:p>
        </w:tc>
      </w:tr>
      <w:tr>
        <w:trPr>
          <w:cantSplit/>
        </w:trPr>
        <w:tc>
          <w:tcPr>
            <w:tcW w:type="dxa" w:w="10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1.0</w:t>
            </w:r>
          </w:p>
        </w:tc>
        <w:tc>
          <w:tcPr>
            <w:tcW w:type="dxa" w:w="145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05/10/2026</w:t>
            </w:r>
          </w:p>
        </w:tc>
        <w:tc>
          <w:tcPr>
            <w:tcW w:type="dxa" w:w="2300"/>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Arborella Consultancy Ltd</w:t>
            </w:r>
          </w:p>
        </w:tc>
        <w:tc>
          <w:tcPr>
            <w:tcW w:type="dxa" w:w="4888"/>
            <w:tcBorders>
              <w:top w:val="single" w:color="000000" w:sz="4"/>
              <w:left w:val="single" w:color="000000" w:sz="4"/>
              <w:bottom w:val="single" w:color="000000" w:sz="4"/>
              <w:right w:val="single" w:color="000000" w:sz="4"/>
            </w:tcBorders>
            <w:tcMar>
              <w:top w:type="dxa" w:w="90"/>
              <w:left w:type="dxa" w:w="130"/>
              <w:bottom w:type="dxa" w:w="90"/>
              <w:right w:type="dxa" w:w="130"/>
            </w:tcMar>
            <w:vAlign w:val="top"/>
          </w:tcPr>
          <w:p>
            <w:pPr>
              <w:keepNext/>
              <w:spacing w:after="40" w:line="276"/>
            </w:pPr>
            <w:r>
              <w:rPr>
                <w:rFonts w:ascii="Aptos" w:cs="Aptos" w:eastAsia="Aptos" w:hAnsi="Aptos"/>
                <w:sz w:val="20"/>
                <w:szCs w:val="20"/>
              </w:rPr>
              <w:t xml:space="preserve">Initial release</w:t>
            </w:r>
          </w:p>
        </w:tc>
      </w:tr>
      <w:tr>
        <w:trPr>
          <w:cantSplit/>
        </w:trPr>
        <w:tc>
          <w:tcPr>
            <w:tcW w:type="dxa" w:w="10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145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2300"/>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c>
          <w:tcPr>
            <w:tcW w:type="dxa" w:w="4888"/>
            <w:tcBorders>
              <w:top w:val="single" w:color="000000" w:sz="4"/>
              <w:left w:val="single" w:color="000000" w:sz="4"/>
              <w:bottom w:val="single" w:color="000000" w:sz="4"/>
              <w:right w:val="single" w:color="000000" w:sz="4"/>
            </w:tcBorders>
            <w:shd w:fill="F3EFF7" w:color="auto" w:val="clear"/>
            <w:tcMar>
              <w:top w:type="dxa" w:w="90"/>
              <w:left w:type="dxa" w:w="130"/>
              <w:bottom w:type="dxa" w:w="90"/>
              <w:right w:type="dxa" w:w="130"/>
            </w:tcMar>
            <w:vAlign w:val="top"/>
          </w:tcPr>
          <w:p>
            <w:pPr>
              <w:keepNext w:val="false"/>
              <w:spacing w:after="40" w:line="276"/>
            </w:pPr>
            <w:r>
              <w:rPr>
                <w:rFonts w:ascii="Aptos" w:cs="Aptos" w:eastAsia="Aptos" w:hAnsi="Aptos"/>
                <w:sz w:val="20"/>
                <w:szCs w:val="20"/>
              </w:rPr>
              <w:t xml:space="preserve"/>
            </w:r>
          </w:p>
        </w:tc>
      </w:tr>
    </w:tbl>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6B4E8E" w:sz="6" w:space="4"/>
      </w:pBdr>
      <w:spacing w:after="0"/>
    </w:pPr>
    <w:r>
      <w:rPr>
        <w:rFonts w:ascii="Aptos" w:cs="Aptos" w:eastAsia="Aptos" w:hAnsi="Aptos"/>
        <w:color w:val="FF0000"/>
        <w:sz w:val="16"/>
        <w:szCs w:val="16"/>
      </w:rPr>
      <w:t xml:space="preserve">[COMPANY NAME]</w:t>
    </w:r>
    <w:r>
      <w:rPr>
        <w:rFonts w:ascii="Aptos" w:cs="Aptos" w:eastAsia="Aptos" w:hAnsi="Aptos"/>
        <w:color w:val="595959"/>
        <w:sz w:val="16"/>
        <w:szCs w:val="16"/>
      </w:rPr>
      <w:t xml:space="preserve">  –  Bid / No-Bid Scorecard and Tender Preparation Pack  –  ARB-BD-05</w:t>
    </w:r>
  </w:p>
  <w:p>
    <w:pPr>
      <w:spacing w:after="0"/>
    </w:pPr>
    <w:r>
      <w:rPr>
        <w:rFonts w:ascii="Aptos" w:cs="Aptos" w:eastAsia="Aptos" w:hAnsi="Aptos"/>
        <w:color w:val="595959"/>
        <w:sz w:val="16"/>
        <w:szCs w:val="16"/>
      </w:rPr>
      <w:t xml:space="preserve">Version: </w:t>
    </w:r>
    <w:r>
      <w:rPr>
        <w:rFonts w:ascii="Aptos" w:cs="Aptos" w:eastAsia="Aptos" w:hAnsi="Aptos"/>
        <w:color w:val="FF0000"/>
        <w:sz w:val="16"/>
        <w:szCs w:val="16"/>
      </w:rPr>
      <w:t xml:space="preserve">[VERSION]</w:t>
    </w:r>
    <w:r>
      <w:rPr>
        <w:rFonts w:ascii="Aptos" w:cs="Aptos" w:eastAsia="Aptos" w:hAnsi="Aptos"/>
        <w:color w:val="595959"/>
        <w:sz w:val="16"/>
        <w:szCs w:val="16"/>
      </w:rPr>
      <w:t xml:space="preserve">   Date Issued: </w:t>
    </w:r>
    <w:r>
      <w:rPr>
        <w:rFonts w:ascii="Aptos" w:cs="Aptos" w:eastAsia="Aptos" w:hAnsi="Aptos"/>
        <w:color w:val="FF0000"/>
        <w:sz w:val="16"/>
        <w:szCs w:val="16"/>
      </w:rPr>
      <w:t xml:space="preserve">[DATE]</w:t>
    </w:r>
    <w:r>
      <w:rPr>
        <w:rFonts w:ascii="Aptos" w:cs="Aptos" w:eastAsia="Aptos" w:hAnsi="Aptos"/>
        <w:color w:val="595959"/>
        <w:sz w:val="16"/>
        <w:szCs w:val="16"/>
      </w:rPr>
      <w:t xml:space="preserve">   Review Date: </w:t>
    </w:r>
    <w:r>
      <w:rPr>
        <w:rFonts w:ascii="Aptos" w:cs="Aptos" w:eastAsia="Aptos" w:hAnsi="Aptos"/>
        <w:color w:val="FF0000"/>
        <w:sz w:val="16"/>
        <w:szCs w:val="16"/>
      </w:rPr>
      <w:t xml:space="preserve">[REVIEW DATE]</w:t>
    </w:r>
    <w:r>
      <w:rPr>
        <w:rFonts w:ascii="Aptos" w:cs="Aptos" w:eastAsia="Aptos" w:hAnsi="Aptos"/>
        <w:color w:val="595959"/>
        <w:sz w:val="16"/>
        <w:szCs w:val="16"/>
      </w:rPr>
      <w:t xml:space="preserve">   Page </w:t>
    </w:r>
    <w:r>
      <w:rPr>
        <w:rFonts w:ascii="Aptos" w:cs="Aptos" w:eastAsia="Aptos" w:hAnsi="Aptos"/>
        <w:color w:val="595959"/>
        <w:sz w:val="16"/>
        <w:szCs w:val="16"/>
      </w:rPr>
      <w:fldChar w:fldCharType="begin"/>
      <w:instrText xml:space="preserve">PAGE</w:instrText>
      <w:fldChar w:fldCharType="separate"/>
      <w:t>1</w:t>
      <w:fldChar w:fldCharType="end"/>
    </w:r>
    <w:r>
      <w:rPr>
        <w:rFonts w:ascii="Aptos" w:cs="Aptos" w:eastAsia="Aptos" w:hAnsi="Aptos"/>
        <w:color w:val="595959"/>
        <w:sz w:val="16"/>
        <w:szCs w:val="16"/>
      </w:rPr>
      <w:t xml:space="preserve"> of </w:t>
    </w:r>
    <w:r>
      <w:rPr>
        <w:rFonts w:ascii="Aptos" w:cs="Aptos" w:eastAsia="Aptos" w:hAnsi="Aptos"/>
        <w:color w:val="595959"/>
        <w:sz w:val="16"/>
        <w:szCs w:val="16"/>
      </w:rPr>
      <w:fldChar w:fldCharType="begin"/>
      <w:instrText xml:space="preserve">NUMPAGES</w:instrText>
      <w:fldChar w:fldCharType="separate"/>
      <w:t>1</w:t>
      <w:fldChar w:fldCharType="end"/>
    </w:r>
  </w:p>
  <w:p>
    <w:r>
      <w:rPr>
        <w:rFonts w:ascii="Aptos" w:cs="Aptos" w:eastAsia="Aptos" w:hAnsi="Aptos"/>
        <w:i/>
        <w:iCs/>
        <w:color w:val="595959"/>
        <w:sz w:val="16"/>
        <w:szCs w:val="16"/>
      </w:rPr>
      <w:t xml:space="preserve">Not controlled when printed.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638"/>
      </w:tabs>
      <w:spacing w:after="220"/>
    </w:pPr>
    <w:r>
      <w:rPr>
        <w:rFonts w:ascii="Aptos" w:cs="Aptos" w:eastAsia="Aptos" w:hAnsi="Aptos"/>
        <w:color w:val="FF0000"/>
        <w:sz w:val="22"/>
        <w:szCs w:val="22"/>
      </w:rPr>
      <w:t xml:space="preserve">[Insert Company Logo Here]</w:t>
    </w:r>
    <w:r>
      <w:rPr>
        <w:rFonts w:ascii="Aptos" w:cs="Aptos" w:eastAsia="Aptos" w:hAnsi="Aptos"/>
        <w:color w:val="7030A0"/>
        <w:sz w:val="16"/>
        <w:szCs w:val="16"/>
      </w:rPr>
      <w:t xml:space="preserve">	Bid / No-Bid Scorecard and Tender Preparation Pack  |  </w:t>
    </w:r>
    <w:r>
      <w:rPr>
        <w:rFonts w:ascii="Aptos" w:cs="Aptos" w:eastAsia="Aptos" w:hAnsi="Aptos"/>
        <w:color w:val="FF0000"/>
        <w:sz w:val="16"/>
        <w:szCs w:val="16"/>
      </w:rPr>
      <w:t xml:space="preserve">[COMPANY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80"/>
      </w:pPr>
      <w:rPr>
        <w:color w:val="6B4E8E"/>
        <w:sz w:val="16"/>
        <w:szCs w:val="16"/>
      </w:rPr>
    </w:lvl>
    <w:lvl w:ilvl="1" w15:tentative="1">
      <w:start w:val="1"/>
      <w:numFmt w:val="bullet"/>
      <w:lvlText w:val="–"/>
      <w:lvlJc w:val="left"/>
      <w:pPr>
        <w:ind w:left="800" w:hanging="280"/>
      </w:pPr>
    </w:lvl>
  </w:abstractNum>
  <w:abstractNum w:abstractNumId="3" w15:restartNumberingAfterBreak="0">
    <w:multiLevelType w:val="hybridMultilevel"/>
    <w:lvl w:ilvl="0" w15:tentative="1">
      <w:start w:val="1"/>
      <w:numFmt w:val="decimal"/>
      <w:lvlText w:val="%1."/>
      <w:lvlJc w:val="left"/>
      <w:pPr>
        <w:ind w:left="400" w:hanging="320"/>
      </w:pPr>
      <w:rPr>
        <w:b/>
        <w:bCs/>
        <w:color w:val="5C356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sz w:val="22"/>
        <w:szCs w:val="22"/>
      </w:rPr>
    </w:rPrDefault>
    <w:pPrDefault>
      <w:pPr>
        <w:spacing w:line="300"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outlineLvl w:val="0"/>
    </w:pPr>
    <w:rPr>
      <w:rFonts w:ascii="Aptos" w:cs="Aptos" w:eastAsia="Aptos" w:hAnsi="Aptos"/>
      <w:b/>
      <w:bCs/>
      <w:color w:val="5C3566"/>
      <w:sz w:val="28"/>
      <w:szCs w:val="28"/>
    </w:rPr>
  </w:style>
  <w:style w:type="paragraph" w:styleId="Heading2">
    <w:name w:val="Heading 2"/>
    <w:basedOn w:val="Normal"/>
    <w:next w:val="Normal"/>
    <w:qFormat/>
    <w:pPr>
      <w:outlineLvl w:val="1"/>
    </w:pPr>
    <w:rPr>
      <w:rFonts w:ascii="Aptos" w:cs="Aptos" w:eastAsia="Aptos" w:hAnsi="Aptos"/>
      <w:b/>
      <w:bCs/>
      <w:color w:val="6B4E8E"/>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Bid / No-Bid Scorecard and Tender Preparation Pack</dc:title>
  <dc:creator>Arborella Consultancy Ltd</dc:creator>
  <cp:lastModifiedBy>Un-named</cp:lastModifiedBy>
  <cp:revision>1</cp:revision>
  <dcterms:created xsi:type="dcterms:W3CDTF">2026-10-05T10:51:53.020Z</dcterms:created>
  <dcterms:modified xsi:type="dcterms:W3CDTF">2026-10-05T10:51:53.021Z</dcterms:modified>
</cp:coreProperties>
</file>

<file path=docProps/custom.xml><?xml version="1.0" encoding="utf-8"?>
<Properties xmlns="http://schemas.openxmlformats.org/officeDocument/2006/custom-properties" xmlns:vt="http://schemas.openxmlformats.org/officeDocument/2006/docPropsVTypes"/>
</file>