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120"/>
        <w:jc w:val="center"/>
      </w:pPr>
      <w:r>
        <w:rPr>
          <w:rFonts w:ascii="Calibri" w:cs="Calibri" w:eastAsia="Calibri" w:hAnsi="Calibri"/>
          <w:b/>
          <w:bCs/>
          <w:color w:val="FF0000"/>
          <w:sz w:val="32"/>
          <w:szCs w:val="32"/>
          <w:u w:val="single"/>
        </w:rPr>
        <w:t xml:space="preserve">[COMPANY NAME Ltd]</w:t>
      </w:r>
    </w:p>
    <w:p>
      <w:pPr>
        <w:spacing w:after="240"/>
        <w:jc w:val="center"/>
      </w:pPr>
      <w:r>
        <w:rPr>
          <w:rFonts w:ascii="Calibri" w:cs="Calibri" w:eastAsia="Calibri" w:hAnsi="Calibri"/>
          <w:b/>
          <w:bCs/>
          <w:color w:val="365F4A"/>
          <w:sz w:val="36"/>
          <w:szCs w:val="36"/>
        </w:rPr>
        <w:t xml:space="preserve">Environmental Annual Training Plan</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266"/>
      </w:tblGrid>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Document reference</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ARB-ENV-04</w:t>
            </w:r>
          </w:p>
        </w:tc>
      </w:tr>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Version</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[x.x]</w:t>
            </w:r>
          </w:p>
        </w:tc>
      </w:tr>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Date issued</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[dd/mm/yyyy]</w:t>
            </w:r>
          </w:p>
        </w:tc>
      </w:tr>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Next review date</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[dd/mm/yyyy]</w:t>
            </w:r>
          </w:p>
        </w:tc>
      </w:tr>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Document owner</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[NAME – ROLE]</w:t>
            </w:r>
          </w:p>
        </w:tc>
      </w:tr>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Approved by</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[NAME – Director]</w:t>
            </w:r>
          </w:p>
        </w:tc>
      </w:tr>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Plan year</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[e.g. January – December 2027]</w:t>
            </w:r>
          </w:p>
        </w:tc>
      </w:tr>
    </w:tbl>
    <w:p>
      <w:pPr>
        <w:spacing w:after="120"/>
      </w:pPr>
    </w:p>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1. Purpose</w:t>
      </w:r>
    </w:p>
    <w:p>
      <w:pPr>
        <w:spacing w:after="120" w:before="0" w:line="264"/>
      </w:pPr>
      <w:r>
        <w:rPr>
          <w:rFonts w:ascii="Calibri" w:cs="Calibri" w:eastAsia="Calibri" w:hAnsi="Calibri"/>
          <w:color w:val="000000"/>
          <w:sz w:val="21"/>
          <w:szCs w:val="21"/>
        </w:rPr>
        <w:t xml:space="preserve">This plan sets out the environmental training and toolbox talks we will deliver this year so that everyone stays competent, we keep within the law and we meet our clients' requirements. It is part of our Environmental Operations System (ARB-ENV-01) and works alongside the Environmental Training Dashboard (ARB-ENV-03).</w:t>
      </w:r>
    </w:p>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2. How to use this plan</w:t>
      </w:r>
    </w:p>
    <w:p>
      <w:pPr>
        <w:pStyle w:val="ListParagraph"/>
        <w:numPr>
          <w:ilvl w:val="0"/>
          <w:numId w:val="2"/>
        </w:numPr>
        <w:spacing w:after="60" w:line="252"/>
      </w:pPr>
      <w:r>
        <w:rPr>
          <w:rFonts w:ascii="Calibri" w:cs="Calibri" w:eastAsia="Calibri" w:hAnsi="Calibri"/>
          <w:color w:val="000000"/>
          <w:sz w:val="21"/>
          <w:szCs w:val="21"/>
        </w:rPr>
        <w:t xml:space="preserve">At the start of each year, check the Training Dashboard for refreshers that will fall due, and add them to the tables below.</w:t>
      </w:r>
    </w:p>
    <w:p>
      <w:pPr>
        <w:pStyle w:val="ListParagraph"/>
        <w:numPr>
          <w:ilvl w:val="0"/>
          <w:numId w:val="2"/>
        </w:numPr>
        <w:spacing w:after="60" w:line="252"/>
      </w:pPr>
      <w:r>
        <w:rPr>
          <w:rFonts w:ascii="Calibri" w:cs="Calibri" w:eastAsia="Calibri" w:hAnsi="Calibri"/>
          <w:color w:val="000000"/>
          <w:sz w:val="21"/>
          <w:szCs w:val="21"/>
        </w:rPr>
        <w:t xml:space="preserve">Give each course a target month, a trainer or provider, and a status (Planned, Booked, Completed, Postponed).</w:t>
      </w:r>
    </w:p>
    <w:p>
      <w:pPr>
        <w:pStyle w:val="ListParagraph"/>
        <w:numPr>
          <w:ilvl w:val="0"/>
          <w:numId w:val="2"/>
        </w:numPr>
        <w:spacing w:after="60" w:line="252"/>
      </w:pPr>
      <w:r>
        <w:rPr>
          <w:rFonts w:ascii="Calibri" w:cs="Calibri" w:eastAsia="Calibri" w:hAnsi="Calibri"/>
          <w:color w:val="000000"/>
          <w:sz w:val="21"/>
          <w:szCs w:val="21"/>
        </w:rPr>
        <w:t xml:space="preserve">When training is completed, update the Training Dashboard and keep the certificate or attendance record.</w:t>
      </w:r>
    </w:p>
    <w:p>
      <w:pPr>
        <w:pStyle w:val="ListParagraph"/>
        <w:numPr>
          <w:ilvl w:val="0"/>
          <w:numId w:val="2"/>
        </w:numPr>
        <w:spacing w:after="60" w:line="252"/>
      </w:pPr>
      <w:r>
        <w:rPr>
          <w:rFonts w:ascii="Calibri" w:cs="Calibri" w:eastAsia="Calibri" w:hAnsi="Calibri"/>
          <w:color w:val="000000"/>
          <w:sz w:val="21"/>
          <w:szCs w:val="21"/>
        </w:rPr>
        <w:t xml:space="preserve">Review progress every quarter and complete the annual review at the end of the year. Add training straight away if an incident, inspection, audit, new client or change in the law shows it's needed.</w:t>
      </w:r>
    </w:p>
    <w:p>
      <w:pPr>
        <w:spacing w:after="120" w:before="60" w:line="264"/>
      </w:pPr>
      <w:r>
        <w:rPr>
          <w:rFonts w:ascii="Calibri" w:cs="Calibri" w:eastAsia="Calibri" w:hAnsi="Calibri"/>
          <w:i/>
          <w:iCs/>
          <w:color w:val="000000"/>
          <w:sz w:val="19"/>
          <w:szCs w:val="19"/>
        </w:rPr>
        <w:t xml:space="preserve">Red text shows suggested frequencies and examples. Change them to suit your business and record your decision.</w:t>
      </w:r>
    </w:p>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3. Annual training programme</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1650"/>
        <w:gridCol w:w="1250"/>
        <w:gridCol w:w="1500"/>
        <w:gridCol w:w="900"/>
        <w:gridCol w:w="900"/>
        <w:gridCol w:w="1166"/>
      </w:tblGrid>
      <w:tr>
        <w:trPr>
          <w:cantSplit/>
          <w:tblHeader/>
        </w:trPr>
        <w:tc>
          <w:tcPr>
            <w:tcW w:type="dxa" w:w="25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Training</w:t>
            </w:r>
          </w:p>
        </w:tc>
        <w:tc>
          <w:tcPr>
            <w:tcW w:type="dxa" w:w="165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Who needs it</w:t>
            </w:r>
          </w:p>
        </w:tc>
        <w:tc>
          <w:tcPr>
            <w:tcW w:type="dxa" w:w="125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How often</w:t>
            </w:r>
          </w:p>
        </w:tc>
        <w:tc>
          <w:tcPr>
            <w:tcW w:type="dxa" w:w="15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Delivered by</w:t>
            </w:r>
          </w:p>
        </w:tc>
        <w:tc>
          <w:tcPr>
            <w:tcW w:type="dxa" w:w="9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Target month</w:t>
            </w:r>
          </w:p>
        </w:tc>
        <w:tc>
          <w:tcPr>
            <w:tcW w:type="dxa" w:w="9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Status</w:t>
            </w:r>
          </w:p>
        </w:tc>
        <w:tc>
          <w:tcPr>
            <w:tcW w:type="dxa" w:w="1166"/>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Date done</w:t>
            </w:r>
          </w:p>
        </w:tc>
      </w:tr>
      <w:tr>
        <w:trPr>
          <w:cantSplit/>
        </w:trPr>
        <w:tc>
          <w:tcPr>
            <w:tcW w:type="dxa" w:w="2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Environmental induction (ARB-ENV-02)</w:t>
            </w:r>
          </w:p>
        </w:tc>
        <w:tc>
          <w:tcPr>
            <w:tcW w:type="dxa" w:w="16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All new starters and subcontractors</w:t>
            </w:r>
          </w:p>
        </w:tc>
        <w:tc>
          <w:tcPr>
            <w:tcW w:type="dxa" w:w="12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Before starting work</w:t>
            </w:r>
          </w:p>
        </w:tc>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Internal</w:t>
            </w:r>
          </w:p>
        </w:tc>
        <w:tc>
          <w:tcPr>
            <w:tcW w:type="dxa" w:w="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Ongoing</w:t>
            </w:r>
          </w:p>
        </w:tc>
        <w:tc>
          <w:tcPr>
            <w:tcW w:type="dxa" w:w="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2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Environmental awareness</w:t>
            </w:r>
          </w:p>
        </w:tc>
        <w:tc>
          <w:tcPr>
            <w:tcW w:type="dxa" w:w="16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All staff</w:t>
            </w:r>
          </w:p>
        </w:tc>
        <w:tc>
          <w:tcPr>
            <w:tcW w:type="dxa" w:w="12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[Every 2 years]</w:t>
            </w:r>
          </w:p>
        </w:tc>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[Internal / external]</w:t>
            </w:r>
          </w:p>
        </w:tc>
        <w:tc>
          <w:tcPr>
            <w:tcW w:type="dxa" w:w="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[Jan]</w:t>
            </w:r>
          </w:p>
        </w:tc>
        <w:tc>
          <w:tcPr>
            <w:tcW w:type="dxa" w:w="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2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Waste duty of care, transfer notes and segregation</w:t>
            </w:r>
          </w:p>
        </w:tc>
        <w:tc>
          <w:tcPr>
            <w:tcW w:type="dxa" w:w="16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Operational staff and office</w:t>
            </w:r>
          </w:p>
        </w:tc>
        <w:tc>
          <w:tcPr>
            <w:tcW w:type="dxa" w:w="12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[Every 2 years]</w:t>
            </w:r>
          </w:p>
        </w:tc>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[Feb]</w:t>
            </w:r>
          </w:p>
        </w:tc>
        <w:tc>
          <w:tcPr>
            <w:tcW w:type="dxa" w:w="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2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Spill response and refuelling (hands-on with spill kit)</w:t>
            </w:r>
          </w:p>
        </w:tc>
        <w:tc>
          <w:tcPr>
            <w:tcW w:type="dxa" w:w="16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Operational staff</w:t>
            </w:r>
          </w:p>
        </w:tc>
        <w:tc>
          <w:tcPr>
            <w:tcW w:type="dxa" w:w="12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[Every year]</w:t>
            </w:r>
          </w:p>
        </w:tc>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[Mar]</w:t>
            </w:r>
          </w:p>
        </w:tc>
        <w:tc>
          <w:tcPr>
            <w:tcW w:type="dxa" w:w="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2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Biosecurity and invasive species awareness</w:t>
            </w:r>
          </w:p>
        </w:tc>
        <w:tc>
          <w:tcPr>
            <w:tcW w:type="dxa" w:w="16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Operational staff</w:t>
            </w:r>
          </w:p>
        </w:tc>
        <w:tc>
          <w:tcPr>
            <w:tcW w:type="dxa" w:w="12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[Every year]</w:t>
            </w:r>
          </w:p>
        </w:tc>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[e.g. Lantra INNS and Biosecurity Awareness]</w:t>
            </w:r>
          </w:p>
        </w:tc>
        <w:tc>
          <w:tcPr>
            <w:tcW w:type="dxa" w:w="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[Apr]</w:t>
            </w:r>
          </w:p>
        </w:tc>
        <w:tc>
          <w:tcPr>
            <w:tcW w:type="dxa" w:w="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2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Wildlife and protected species (nesting birds, bats, badgers)</w:t>
            </w:r>
          </w:p>
        </w:tc>
        <w:tc>
          <w:tcPr>
            <w:tcW w:type="dxa" w:w="16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Operational staff</w:t>
            </w:r>
          </w:p>
        </w:tc>
        <w:tc>
          <w:tcPr>
            <w:tcW w:type="dxa" w:w="12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[Every year]</w:t>
            </w:r>
          </w:p>
        </w:tc>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[e.g. Lantra Ecology Awareness]</w:t>
            </w:r>
          </w:p>
        </w:tc>
        <w:tc>
          <w:tcPr>
            <w:tcW w:type="dxa" w:w="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[Feb]</w:t>
            </w:r>
          </w:p>
        </w:tc>
        <w:tc>
          <w:tcPr>
            <w:tcW w:type="dxa" w:w="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2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Pesticide application (PA1 and PA6) – stump treatment</w:t>
            </w:r>
          </w:p>
        </w:tc>
        <w:tc>
          <w:tcPr>
            <w:tcW w:type="dxa" w:w="16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Anyone applying herbicide</w:t>
            </w:r>
          </w:p>
        </w:tc>
        <w:tc>
          <w:tcPr>
            <w:tcW w:type="dxa" w:w="12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Before applying unsupervised</w:t>
            </w:r>
          </w:p>
        </w:tc>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[City &amp; Guilds NPTC centre]</w:t>
            </w:r>
          </w:p>
        </w:tc>
        <w:tc>
          <w:tcPr>
            <w:tcW w:type="dxa" w:w="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[As needed]</w:t>
            </w:r>
          </w:p>
        </w:tc>
        <w:tc>
          <w:tcPr>
            <w:tcW w:type="dxa" w:w="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2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Environmental incident reporting and investigation</w:t>
            </w:r>
          </w:p>
        </w:tc>
        <w:tc>
          <w:tcPr>
            <w:tcW w:type="dxa" w:w="16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Team Leaders and Managers</w:t>
            </w:r>
          </w:p>
        </w:tc>
        <w:tc>
          <w:tcPr>
            <w:tcW w:type="dxa" w:w="12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[Every 2 years]</w:t>
            </w:r>
          </w:p>
        </w:tc>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[Jul]</w:t>
            </w:r>
          </w:p>
        </w:tc>
        <w:tc>
          <w:tcPr>
            <w:tcW w:type="dxa" w:w="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2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Delivering site environmental briefings and inspections</w:t>
            </w:r>
          </w:p>
        </w:tc>
        <w:tc>
          <w:tcPr>
            <w:tcW w:type="dxa" w:w="16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Team Leaders</w:t>
            </w:r>
          </w:p>
        </w:tc>
        <w:tc>
          <w:tcPr>
            <w:tcW w:type="dxa" w:w="12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[Every 2 years]</w:t>
            </w:r>
          </w:p>
        </w:tc>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[Sep]</w:t>
            </w:r>
          </w:p>
        </w:tc>
        <w:tc>
          <w:tcPr>
            <w:tcW w:type="dxa" w:w="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2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Environmental law update and Compliance Register review</w:t>
            </w:r>
          </w:p>
        </w:tc>
        <w:tc>
          <w:tcPr>
            <w:tcW w:type="dxa" w:w="16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Managers and Directors</w:t>
            </w:r>
          </w:p>
        </w:tc>
        <w:tc>
          <w:tcPr>
            <w:tcW w:type="dxa" w:w="12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[Every year]</w:t>
            </w:r>
          </w:p>
        </w:tc>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[Nov]</w:t>
            </w:r>
          </w:p>
        </w:tc>
        <w:tc>
          <w:tcPr>
            <w:tcW w:type="dxa" w:w="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2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6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2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2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6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2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9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bl>
    <w:p>
      <w:pPr>
        <w:spacing w:after="120" w:before="60" w:line="264"/>
      </w:pPr>
      <w:r>
        <w:rPr>
          <w:rFonts w:ascii="Calibri" w:cs="Calibri" w:eastAsia="Calibri" w:hAnsi="Calibri"/>
          <w:i/>
          <w:iCs/>
          <w:color w:val="000000"/>
          <w:sz w:val="18"/>
          <w:szCs w:val="18"/>
        </w:rPr>
        <w:t xml:space="preserve">Check course names and providers before booking. Lantra and City &amp; Guilds course titles change from time to time.</w:t>
      </w:r>
    </w:p>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4. Monthly environmental toolbox talk programme</w:t>
      </w:r>
    </w:p>
    <w:p>
      <w:pPr>
        <w:spacing w:after="120" w:before="0" w:line="264"/>
      </w:pPr>
      <w:r>
        <w:rPr>
          <w:rFonts w:ascii="Calibri" w:cs="Calibri" w:eastAsia="Calibri" w:hAnsi="Calibri"/>
          <w:color w:val="000000"/>
          <w:sz w:val="21"/>
          <w:szCs w:val="21"/>
        </w:rPr>
        <w:t xml:space="preserve">Topics are timed to the tree work year so the reminder arrives just before the risk is highest. Each talk should take 10–20 minutes, use real examples from our jobs, and be recorded on the Toolbox Talk Register.</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50"/>
        <w:gridCol w:w="3300"/>
        <w:gridCol w:w="2700"/>
        <w:gridCol w:w="1350"/>
        <w:gridCol w:w="1366"/>
      </w:tblGrid>
      <w:tr>
        <w:trPr>
          <w:cantSplit/>
          <w:tblHeader/>
        </w:trPr>
        <w:tc>
          <w:tcPr>
            <w:tcW w:type="dxa" w:w="115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Month</w:t>
            </w:r>
          </w:p>
        </w:tc>
        <w:tc>
          <w:tcPr>
            <w:tcW w:type="dxa" w:w="33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Topic</w:t>
            </w:r>
          </w:p>
        </w:tc>
        <w:tc>
          <w:tcPr>
            <w:tcW w:type="dxa" w:w="27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Why now</w:t>
            </w:r>
          </w:p>
        </w:tc>
        <w:tc>
          <w:tcPr>
            <w:tcW w:type="dxa" w:w="135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Delivered by</w:t>
            </w:r>
          </w:p>
        </w:tc>
        <w:tc>
          <w:tcPr>
            <w:tcW w:type="dxa" w:w="1366"/>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Date done</w:t>
            </w:r>
          </w:p>
        </w:tc>
      </w:tr>
      <w:tr>
        <w:trPr>
          <w:cantSplit/>
        </w:trPr>
        <w:tc>
          <w:tcPr>
            <w:tcW w:type="dxa" w:w="115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January</w:t>
            </w:r>
          </w:p>
        </w:tc>
        <w:tc>
          <w:tcPr>
            <w:tcW w:type="dxa" w:w="3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Our environmental commitments – policy, last year's incidents and this year's objectives</w:t>
            </w:r>
          </w:p>
        </w:tc>
        <w:tc>
          <w:tcPr>
            <w:tcW w:type="dxa" w:w="2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Start of the year; share the outcome of the management review</w:t>
            </w:r>
          </w:p>
        </w:tc>
        <w:tc>
          <w:tcPr>
            <w:tcW w:type="dxa" w:w="13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3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115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February</w:t>
            </w:r>
          </w:p>
        </w:tc>
        <w:tc>
          <w:tcPr>
            <w:tcW w:type="dxa" w:w="3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Nesting birds – checking before work and what to do if you find a nest</w:t>
            </w:r>
          </w:p>
        </w:tc>
        <w:tc>
          <w:tcPr>
            <w:tcW w:type="dxa" w:w="2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Before the main nesting season (generally March–August)</w:t>
            </w:r>
          </w:p>
        </w:tc>
        <w:tc>
          <w:tcPr>
            <w:tcW w:type="dxa" w:w="13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3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115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March</w:t>
            </w:r>
          </w:p>
        </w:tc>
        <w:tc>
          <w:tcPr>
            <w:tcW w:type="dxa" w:w="3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Spill response and refuelling – hands-on spill kit practice</w:t>
            </w:r>
          </w:p>
        </w:tc>
        <w:tc>
          <w:tcPr>
            <w:tcW w:type="dxa" w:w="2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Work volumes rise; refresh skills before the busy season</w:t>
            </w:r>
          </w:p>
        </w:tc>
        <w:tc>
          <w:tcPr>
            <w:tcW w:type="dxa" w:w="13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3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115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April</w:t>
            </w:r>
          </w:p>
        </w:tc>
        <w:tc>
          <w:tcPr>
            <w:tcW w:type="dxa" w:w="3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Tree pests and diseases – oak processionary moth, ash dieback, reporting</w:t>
            </w:r>
          </w:p>
        </w:tc>
        <w:tc>
          <w:tcPr>
            <w:tcW w:type="dxa" w:w="2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OPM caterpillars emerge in spring</w:t>
            </w:r>
          </w:p>
        </w:tc>
        <w:tc>
          <w:tcPr>
            <w:tcW w:type="dxa" w:w="13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3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115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May</w:t>
            </w:r>
          </w:p>
        </w:tc>
        <w:tc>
          <w:tcPr>
            <w:tcW w:type="dxa" w:w="3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Bats – roost features, what to look for at height, stop and report</w:t>
            </w:r>
          </w:p>
        </w:tc>
        <w:tc>
          <w:tcPr>
            <w:tcW w:type="dxa" w:w="2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Bats are active and using roosts</w:t>
            </w:r>
          </w:p>
        </w:tc>
        <w:tc>
          <w:tcPr>
            <w:tcW w:type="dxa" w:w="13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3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115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June</w:t>
            </w:r>
          </w:p>
        </w:tc>
        <w:tc>
          <w:tcPr>
            <w:tcW w:type="dxa" w:w="3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Invasive plants – Japanese knotweed, giant hogweed, Himalayan balsam</w:t>
            </w:r>
          </w:p>
        </w:tc>
        <w:tc>
          <w:tcPr>
            <w:tcW w:type="dxa" w:w="2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Plants are growing and easy to spot</w:t>
            </w:r>
          </w:p>
        </w:tc>
        <w:tc>
          <w:tcPr>
            <w:tcW w:type="dxa" w:w="13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3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115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July</w:t>
            </w:r>
          </w:p>
        </w:tc>
        <w:tc>
          <w:tcPr>
            <w:tcW w:type="dxa" w:w="3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Working near water – protecting drains, ditches and watercourses</w:t>
            </w:r>
          </w:p>
        </w:tc>
        <w:tc>
          <w:tcPr>
            <w:tcW w:type="dxa" w:w="2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Summer river and canal-side work</w:t>
            </w:r>
          </w:p>
        </w:tc>
        <w:tc>
          <w:tcPr>
            <w:tcW w:type="dxa" w:w="13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3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115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August</w:t>
            </w:r>
          </w:p>
        </w:tc>
        <w:tc>
          <w:tcPr>
            <w:tcW w:type="dxa" w:w="3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Waste duty of care – transfer notes, carriers, segregation, hazardous waste</w:t>
            </w:r>
          </w:p>
        </w:tc>
        <w:tc>
          <w:tcPr>
            <w:tcW w:type="dxa" w:w="2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Mid-year check of waste paperwork</w:t>
            </w:r>
          </w:p>
        </w:tc>
        <w:tc>
          <w:tcPr>
            <w:tcW w:type="dxa" w:w="13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3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115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September</w:t>
            </w:r>
          </w:p>
        </w:tc>
        <w:tc>
          <w:tcPr>
            <w:tcW w:type="dxa" w:w="3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Biosecurity – Keep it Clean: cleaning saws, boots, kit and vehicles</w:t>
            </w:r>
          </w:p>
        </w:tc>
        <w:tc>
          <w:tcPr>
            <w:tcW w:type="dxa" w:w="2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Autumn – increased movement of arisings and timber</w:t>
            </w:r>
          </w:p>
        </w:tc>
        <w:tc>
          <w:tcPr>
            <w:tcW w:type="dxa" w:w="13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3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115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October</w:t>
            </w:r>
          </w:p>
        </w:tc>
        <w:tc>
          <w:tcPr>
            <w:tcW w:type="dxa" w:w="3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Neighbours, noise, dust and smoke – burning rules and nuisance</w:t>
            </w:r>
          </w:p>
        </w:tc>
        <w:tc>
          <w:tcPr>
            <w:tcW w:type="dxa" w:w="2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Bonfire season and shorter days</w:t>
            </w:r>
          </w:p>
        </w:tc>
        <w:tc>
          <w:tcPr>
            <w:tcW w:type="dxa" w:w="13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3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115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November</w:t>
            </w:r>
          </w:p>
        </w:tc>
        <w:tc>
          <w:tcPr>
            <w:tcW w:type="dxa" w:w="3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Fuel, carbon and machinery – idling, servicing, journey planning</w:t>
            </w:r>
          </w:p>
        </w:tc>
        <w:tc>
          <w:tcPr>
            <w:tcW w:type="dxa" w:w="2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Winter work and planning for the year ahead</w:t>
            </w:r>
          </w:p>
        </w:tc>
        <w:tc>
          <w:tcPr>
            <w:tcW w:type="dxa" w:w="13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3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Pr>
        <w:tc>
          <w:tcPr>
            <w:tcW w:type="dxa" w:w="115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December</w:t>
            </w:r>
          </w:p>
        </w:tc>
        <w:tc>
          <w:tcPr>
            <w:tcW w:type="dxa" w:w="3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Annual environmental review – lessons learned and ideas for next year</w:t>
            </w:r>
          </w:p>
        </w:tc>
        <w:tc>
          <w:tcPr>
            <w:tcW w:type="dxa" w:w="2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Feeds into the management review</w:t>
            </w:r>
          </w:p>
        </w:tc>
        <w:tc>
          <w:tcPr>
            <w:tcW w:type="dxa" w:w="13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3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bl>
    <w:p>
      <w:pPr>
        <w:spacing w:after="120" w:before="60" w:line="264"/>
      </w:pPr>
      <w:r>
        <w:rPr>
          <w:rFonts w:ascii="Calibri" w:cs="Calibri" w:eastAsia="Calibri" w:hAnsi="Calibri"/>
          <w:color w:val="000000"/>
          <w:sz w:val="21"/>
          <w:szCs w:val="21"/>
        </w:rPr>
        <w:t xml:space="preserve">Add extra toolbox talks after any environmental incident, near miss, client complaint, audit finding or change in the law.</w:t>
      </w:r>
    </w:p>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5. Individual training actions</w:t>
      </w:r>
    </w:p>
    <w:p>
      <w:pPr>
        <w:spacing w:after="120" w:before="0" w:line="264"/>
      </w:pPr>
      <w:r>
        <w:rPr>
          <w:rFonts w:ascii="Calibri" w:cs="Calibri" w:eastAsia="Calibri" w:hAnsi="Calibri"/>
          <w:color w:val="000000"/>
          <w:sz w:val="21"/>
          <w:szCs w:val="21"/>
        </w:rPr>
        <w:t xml:space="preserve">Use this table for training identified for one person – for example from an induction, appraisal, competence check or incident.</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2600"/>
        <w:gridCol w:w="2300"/>
        <w:gridCol w:w="1300"/>
        <w:gridCol w:w="850"/>
        <w:gridCol w:w="1116"/>
      </w:tblGrid>
      <w:tr>
        <w:trPr>
          <w:cantSplit/>
          <w:tblHeader/>
        </w:trPr>
        <w:tc>
          <w:tcPr>
            <w:tcW w:type="dxa" w:w="17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Name</w:t>
            </w:r>
          </w:p>
        </w:tc>
        <w:tc>
          <w:tcPr>
            <w:tcW w:type="dxa" w:w="26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Training needed</w:t>
            </w:r>
          </w:p>
        </w:tc>
        <w:tc>
          <w:tcPr>
            <w:tcW w:type="dxa" w:w="23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Reason</w:t>
            </w:r>
          </w:p>
        </w:tc>
        <w:tc>
          <w:tcPr>
            <w:tcW w:type="dxa" w:w="13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Target date</w:t>
            </w:r>
          </w:p>
        </w:tc>
        <w:tc>
          <w:tcPr>
            <w:tcW w:type="dxa" w:w="85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Booked</w:t>
            </w:r>
          </w:p>
        </w:tc>
        <w:tc>
          <w:tcPr>
            <w:tcW w:type="dxa" w:w="1116"/>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Completed</w:t>
            </w:r>
          </w:p>
        </w:tc>
      </w:tr>
      <w:tr>
        <w:trPr>
          <w:cantSplit/>
          <w:trHeight w:val="420" w:hRule="atLeast"/>
        </w:trPr>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2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2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8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jc w:val="center"/>
            </w:pPr>
            <w:r>
              <w:rPr>
                <w:rFonts w:ascii="Calibri" w:cs="Calibri" w:eastAsia="Calibri" w:hAnsi="Calibri"/>
                <w:color w:val="000000"/>
                <w:sz w:val="19"/>
                <w:szCs w:val="19"/>
              </w:rPr>
              <w:t xml:space="preserve">☐</w:t>
            </w:r>
          </w:p>
        </w:tc>
        <w:tc>
          <w:tcPr>
            <w:tcW w:type="dxa" w:w="111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jc w:val="center"/>
            </w:pPr>
            <w:r>
              <w:rPr>
                <w:rFonts w:ascii="Calibri" w:cs="Calibri" w:eastAsia="Calibri" w:hAnsi="Calibri"/>
                <w:color w:val="000000"/>
                <w:sz w:val="19"/>
                <w:szCs w:val="19"/>
              </w:rPr>
              <w:t xml:space="preserve">☐</w:t>
            </w:r>
          </w:p>
        </w:tc>
      </w:tr>
      <w:tr>
        <w:trPr>
          <w:cantSplit/>
          <w:trHeight w:val="420" w:hRule="atLeast"/>
        </w:trPr>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2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2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8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jc w:val="center"/>
            </w:pPr>
            <w:r>
              <w:rPr>
                <w:rFonts w:ascii="Calibri" w:cs="Calibri" w:eastAsia="Calibri" w:hAnsi="Calibri"/>
                <w:color w:val="000000"/>
                <w:sz w:val="19"/>
                <w:szCs w:val="19"/>
              </w:rPr>
              <w:t xml:space="preserve">☐</w:t>
            </w:r>
          </w:p>
        </w:tc>
        <w:tc>
          <w:tcPr>
            <w:tcW w:type="dxa" w:w="111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jc w:val="center"/>
            </w:pPr>
            <w:r>
              <w:rPr>
                <w:rFonts w:ascii="Calibri" w:cs="Calibri" w:eastAsia="Calibri" w:hAnsi="Calibri"/>
                <w:color w:val="000000"/>
                <w:sz w:val="19"/>
                <w:szCs w:val="19"/>
              </w:rPr>
              <w:t xml:space="preserve">☐</w:t>
            </w:r>
          </w:p>
        </w:tc>
      </w:tr>
      <w:tr>
        <w:trPr>
          <w:cantSplit/>
          <w:trHeight w:val="420" w:hRule="atLeast"/>
        </w:trPr>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2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2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8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jc w:val="center"/>
            </w:pPr>
            <w:r>
              <w:rPr>
                <w:rFonts w:ascii="Calibri" w:cs="Calibri" w:eastAsia="Calibri" w:hAnsi="Calibri"/>
                <w:color w:val="000000"/>
                <w:sz w:val="19"/>
                <w:szCs w:val="19"/>
              </w:rPr>
              <w:t xml:space="preserve">☐</w:t>
            </w:r>
          </w:p>
        </w:tc>
        <w:tc>
          <w:tcPr>
            <w:tcW w:type="dxa" w:w="111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jc w:val="center"/>
            </w:pPr>
            <w:r>
              <w:rPr>
                <w:rFonts w:ascii="Calibri" w:cs="Calibri" w:eastAsia="Calibri" w:hAnsi="Calibri"/>
                <w:color w:val="000000"/>
                <w:sz w:val="19"/>
                <w:szCs w:val="19"/>
              </w:rPr>
              <w:t xml:space="preserve">☐</w:t>
            </w:r>
          </w:p>
        </w:tc>
      </w:tr>
      <w:tr>
        <w:trPr>
          <w:cantSplit/>
          <w:trHeight w:val="420" w:hRule="atLeast"/>
        </w:trPr>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2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2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8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jc w:val="center"/>
            </w:pPr>
            <w:r>
              <w:rPr>
                <w:rFonts w:ascii="Calibri" w:cs="Calibri" w:eastAsia="Calibri" w:hAnsi="Calibri"/>
                <w:color w:val="000000"/>
                <w:sz w:val="19"/>
                <w:szCs w:val="19"/>
              </w:rPr>
              <w:t xml:space="preserve">☐</w:t>
            </w:r>
          </w:p>
        </w:tc>
        <w:tc>
          <w:tcPr>
            <w:tcW w:type="dxa" w:w="111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jc w:val="center"/>
            </w:pPr>
            <w:r>
              <w:rPr>
                <w:rFonts w:ascii="Calibri" w:cs="Calibri" w:eastAsia="Calibri" w:hAnsi="Calibri"/>
                <w:color w:val="000000"/>
                <w:sz w:val="19"/>
                <w:szCs w:val="19"/>
              </w:rPr>
              <w:t xml:space="preserve">☐</w:t>
            </w:r>
          </w:p>
        </w:tc>
      </w:tr>
      <w:tr>
        <w:trPr>
          <w:cantSplit/>
          <w:trHeight w:val="420" w:hRule="atLeast"/>
        </w:trPr>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2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2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8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jc w:val="center"/>
            </w:pPr>
            <w:r>
              <w:rPr>
                <w:rFonts w:ascii="Calibri" w:cs="Calibri" w:eastAsia="Calibri" w:hAnsi="Calibri"/>
                <w:color w:val="000000"/>
                <w:sz w:val="19"/>
                <w:szCs w:val="19"/>
              </w:rPr>
              <w:t xml:space="preserve">☐</w:t>
            </w:r>
          </w:p>
        </w:tc>
        <w:tc>
          <w:tcPr>
            <w:tcW w:type="dxa" w:w="111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jc w:val="center"/>
            </w:pPr>
            <w:r>
              <w:rPr>
                <w:rFonts w:ascii="Calibri" w:cs="Calibri" w:eastAsia="Calibri" w:hAnsi="Calibri"/>
                <w:color w:val="000000"/>
                <w:sz w:val="19"/>
                <w:szCs w:val="19"/>
              </w:rPr>
              <w:t xml:space="preserve">☐</w:t>
            </w:r>
          </w:p>
        </w:tc>
      </w:tr>
      <w:tr>
        <w:trPr>
          <w:cantSplit/>
          <w:trHeight w:val="420" w:hRule="atLeast"/>
        </w:trPr>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2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2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3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85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jc w:val="center"/>
            </w:pPr>
            <w:r>
              <w:rPr>
                <w:rFonts w:ascii="Calibri" w:cs="Calibri" w:eastAsia="Calibri" w:hAnsi="Calibri"/>
                <w:color w:val="000000"/>
                <w:sz w:val="19"/>
                <w:szCs w:val="19"/>
              </w:rPr>
              <w:t xml:space="preserve">☐</w:t>
            </w:r>
          </w:p>
        </w:tc>
        <w:tc>
          <w:tcPr>
            <w:tcW w:type="dxa" w:w="111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jc w:val="center"/>
            </w:pPr>
            <w:r>
              <w:rPr>
                <w:rFonts w:ascii="Calibri" w:cs="Calibri" w:eastAsia="Calibri" w:hAnsi="Calibri"/>
                <w:color w:val="000000"/>
                <w:sz w:val="19"/>
                <w:szCs w:val="19"/>
              </w:rPr>
              <w:t xml:space="preserve">☐</w:t>
            </w:r>
          </w:p>
        </w:tc>
      </w:tr>
    </w:tbl>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6. Quarterly progress check</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1500"/>
        <w:gridCol w:w="1700"/>
        <w:gridCol w:w="3166"/>
        <w:gridCol w:w="2000"/>
      </w:tblGrid>
      <w:tr>
        <w:trPr>
          <w:cantSplit/>
          <w:tblHeader/>
        </w:trPr>
        <w:tc>
          <w:tcPr>
            <w:tcW w:type="dxa" w:w="15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Quarter</w:t>
            </w:r>
          </w:p>
        </w:tc>
        <w:tc>
          <w:tcPr>
            <w:tcW w:type="dxa" w:w="15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Training on track?</w:t>
            </w:r>
          </w:p>
        </w:tc>
        <w:tc>
          <w:tcPr>
            <w:tcW w:type="dxa" w:w="17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Toolbox talks delivered?</w:t>
            </w:r>
          </w:p>
        </w:tc>
        <w:tc>
          <w:tcPr>
            <w:tcW w:type="dxa" w:w="3166"/>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Actions</w:t>
            </w:r>
          </w:p>
        </w:tc>
        <w:tc>
          <w:tcPr>
            <w:tcW w:type="dxa" w:w="20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Checked by / date</w:t>
            </w:r>
          </w:p>
        </w:tc>
      </w:tr>
      <w:tr>
        <w:trPr>
          <w:cantSplit/>
          <w:trHeight w:val="480" w:hRule="atLeast"/>
        </w:trPr>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Q1 (Jan–Mar)</w:t>
            </w:r>
          </w:p>
        </w:tc>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 Yes  ☐ No</w:t>
            </w: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 Yes  ☐ No</w:t>
            </w:r>
          </w:p>
        </w:tc>
        <w:tc>
          <w:tcPr>
            <w:tcW w:type="dxa" w:w="3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20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Height w:val="480" w:hRule="atLeast"/>
        </w:trPr>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Q2 (Apr–Jun)</w:t>
            </w:r>
          </w:p>
        </w:tc>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 Yes  ☐ No</w:t>
            </w: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 Yes  ☐ No</w:t>
            </w:r>
          </w:p>
        </w:tc>
        <w:tc>
          <w:tcPr>
            <w:tcW w:type="dxa" w:w="3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20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Height w:val="480" w:hRule="atLeast"/>
        </w:trPr>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Q3 (Jul–Sep)</w:t>
            </w:r>
          </w:p>
        </w:tc>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 Yes  ☐ No</w:t>
            </w: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 Yes  ☐ No</w:t>
            </w:r>
          </w:p>
        </w:tc>
        <w:tc>
          <w:tcPr>
            <w:tcW w:type="dxa" w:w="3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20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Height w:val="480" w:hRule="atLeast"/>
        </w:trPr>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Q4 (Oct–Dec)</w:t>
            </w:r>
          </w:p>
        </w:tc>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 Yes  ☐ No</w:t>
            </w: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 Yes  ☐ No</w:t>
            </w:r>
          </w:p>
        </w:tc>
        <w:tc>
          <w:tcPr>
            <w:tcW w:type="dxa" w:w="31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20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bl>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7. Annual review</w:t>
      </w:r>
    </w:p>
    <w:p>
      <w:pPr>
        <w:spacing w:after="120" w:before="0" w:line="264"/>
      </w:pPr>
      <w:r>
        <w:rPr>
          <w:rFonts w:ascii="Calibri" w:cs="Calibri" w:eastAsia="Calibri" w:hAnsi="Calibri"/>
          <w:color w:val="000000"/>
          <w:sz w:val="21"/>
          <w:szCs w:val="21"/>
        </w:rPr>
        <w:t xml:space="preserve">Complete this at the end of the plan year and take the results to the management review (ARB-ENV-05).</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700"/>
        <w:gridCol w:w="600"/>
        <w:gridCol w:w="600"/>
        <w:gridCol w:w="3966"/>
      </w:tblGrid>
      <w:tr>
        <w:trPr>
          <w:cantSplit/>
          <w:tblHeader/>
        </w:trPr>
        <w:tc>
          <w:tcPr>
            <w:tcW w:type="dxa" w:w="47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Review question</w:t>
            </w:r>
          </w:p>
        </w:tc>
        <w:tc>
          <w:tcPr>
            <w:tcW w:type="dxa" w:w="6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Yes</w:t>
            </w:r>
          </w:p>
        </w:tc>
        <w:tc>
          <w:tcPr>
            <w:tcW w:type="dxa" w:w="6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No</w:t>
            </w:r>
          </w:p>
        </w:tc>
        <w:tc>
          <w:tcPr>
            <w:tcW w:type="dxa" w:w="3966"/>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Actions</w:t>
            </w:r>
          </w:p>
        </w:tc>
      </w:tr>
      <w:tr>
        <w:trPr>
          <w:cantSplit/>
          <w:trHeight w:val="420" w:hRule="atLeast"/>
        </w:trPr>
        <w:tc>
          <w:tcPr>
            <w:tcW w:type="dxa" w:w="4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color w:val="000000"/>
                <w:sz w:val="19"/>
                <w:szCs w:val="19"/>
              </w:rPr>
              <w:t xml:space="preserve">Was all planned training completed?</w:t>
            </w:r>
          </w:p>
        </w:tc>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jc w:val="center"/>
            </w:pPr>
            <w:r>
              <w:rPr>
                <w:rFonts w:ascii="Calibri" w:cs="Calibri" w:eastAsia="Calibri" w:hAnsi="Calibri"/>
                <w:color w:val="000000"/>
                <w:sz w:val="19"/>
                <w:szCs w:val="19"/>
              </w:rPr>
              <w:t xml:space="preserve">☐</w:t>
            </w:r>
          </w:p>
        </w:tc>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jc w:val="center"/>
            </w:pPr>
            <w:r>
              <w:rPr>
                <w:rFonts w:ascii="Calibri" w:cs="Calibri" w:eastAsia="Calibri" w:hAnsi="Calibri"/>
                <w:color w:val="000000"/>
                <w:sz w:val="19"/>
                <w:szCs w:val="19"/>
              </w:rPr>
              <w:t xml:space="preserve">☐</w:t>
            </w:r>
          </w:p>
        </w:tc>
        <w:tc>
          <w:tcPr>
            <w:tcW w:type="dxa" w:w="39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Height w:val="420" w:hRule="atLeast"/>
        </w:trPr>
        <w:tc>
          <w:tcPr>
            <w:tcW w:type="dxa" w:w="4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color w:val="000000"/>
                <w:sz w:val="19"/>
                <w:szCs w:val="19"/>
              </w:rPr>
              <w:t xml:space="preserve">Are any refreshers overdue on the Training Dashboard?</w:t>
            </w:r>
          </w:p>
        </w:tc>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jc w:val="center"/>
            </w:pPr>
            <w:r>
              <w:rPr>
                <w:rFonts w:ascii="Calibri" w:cs="Calibri" w:eastAsia="Calibri" w:hAnsi="Calibri"/>
                <w:color w:val="000000"/>
                <w:sz w:val="19"/>
                <w:szCs w:val="19"/>
              </w:rPr>
              <w:t xml:space="preserve">☐</w:t>
            </w:r>
          </w:p>
        </w:tc>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jc w:val="center"/>
            </w:pPr>
            <w:r>
              <w:rPr>
                <w:rFonts w:ascii="Calibri" w:cs="Calibri" w:eastAsia="Calibri" w:hAnsi="Calibri"/>
                <w:color w:val="000000"/>
                <w:sz w:val="19"/>
                <w:szCs w:val="19"/>
              </w:rPr>
              <w:t xml:space="preserve">☐</w:t>
            </w:r>
          </w:p>
        </w:tc>
        <w:tc>
          <w:tcPr>
            <w:tcW w:type="dxa" w:w="39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Height w:val="420" w:hRule="atLeast"/>
        </w:trPr>
        <w:tc>
          <w:tcPr>
            <w:tcW w:type="dxa" w:w="4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color w:val="000000"/>
                <w:sz w:val="19"/>
                <w:szCs w:val="19"/>
              </w:rPr>
              <w:t xml:space="preserve">Is the Training Dashboard up to date?</w:t>
            </w:r>
          </w:p>
        </w:tc>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jc w:val="center"/>
            </w:pPr>
            <w:r>
              <w:rPr>
                <w:rFonts w:ascii="Calibri" w:cs="Calibri" w:eastAsia="Calibri" w:hAnsi="Calibri"/>
                <w:color w:val="000000"/>
                <w:sz w:val="19"/>
                <w:szCs w:val="19"/>
              </w:rPr>
              <w:t xml:space="preserve">☐</w:t>
            </w:r>
          </w:p>
        </w:tc>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jc w:val="center"/>
            </w:pPr>
            <w:r>
              <w:rPr>
                <w:rFonts w:ascii="Calibri" w:cs="Calibri" w:eastAsia="Calibri" w:hAnsi="Calibri"/>
                <w:color w:val="000000"/>
                <w:sz w:val="19"/>
                <w:szCs w:val="19"/>
              </w:rPr>
              <w:t xml:space="preserve">☐</w:t>
            </w:r>
          </w:p>
        </w:tc>
        <w:tc>
          <w:tcPr>
            <w:tcW w:type="dxa" w:w="39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Height w:val="420" w:hRule="atLeast"/>
        </w:trPr>
        <w:tc>
          <w:tcPr>
            <w:tcW w:type="dxa" w:w="4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color w:val="000000"/>
                <w:sz w:val="19"/>
                <w:szCs w:val="19"/>
              </w:rPr>
              <w:t xml:space="preserve">Were all 12 toolbox talks delivered and recorded?</w:t>
            </w:r>
          </w:p>
        </w:tc>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jc w:val="center"/>
            </w:pPr>
            <w:r>
              <w:rPr>
                <w:rFonts w:ascii="Calibri" w:cs="Calibri" w:eastAsia="Calibri" w:hAnsi="Calibri"/>
                <w:color w:val="000000"/>
                <w:sz w:val="19"/>
                <w:szCs w:val="19"/>
              </w:rPr>
              <w:t xml:space="preserve">☐</w:t>
            </w:r>
          </w:p>
        </w:tc>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jc w:val="center"/>
            </w:pPr>
            <w:r>
              <w:rPr>
                <w:rFonts w:ascii="Calibri" w:cs="Calibri" w:eastAsia="Calibri" w:hAnsi="Calibri"/>
                <w:color w:val="000000"/>
                <w:sz w:val="19"/>
                <w:szCs w:val="19"/>
              </w:rPr>
              <w:t xml:space="preserve">☐</w:t>
            </w:r>
          </w:p>
        </w:tc>
        <w:tc>
          <w:tcPr>
            <w:tcW w:type="dxa" w:w="39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Height w:val="420" w:hRule="atLeast"/>
        </w:trPr>
        <w:tc>
          <w:tcPr>
            <w:tcW w:type="dxa" w:w="4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color w:val="000000"/>
                <w:sz w:val="19"/>
                <w:szCs w:val="19"/>
              </w:rPr>
              <w:t xml:space="preserve">Did any incident, near miss, complaint or audit show a training gap?</w:t>
            </w:r>
          </w:p>
        </w:tc>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jc w:val="center"/>
            </w:pPr>
            <w:r>
              <w:rPr>
                <w:rFonts w:ascii="Calibri" w:cs="Calibri" w:eastAsia="Calibri" w:hAnsi="Calibri"/>
                <w:color w:val="000000"/>
                <w:sz w:val="19"/>
                <w:szCs w:val="19"/>
              </w:rPr>
              <w:t xml:space="preserve">☐</w:t>
            </w:r>
          </w:p>
        </w:tc>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jc w:val="center"/>
            </w:pPr>
            <w:r>
              <w:rPr>
                <w:rFonts w:ascii="Calibri" w:cs="Calibri" w:eastAsia="Calibri" w:hAnsi="Calibri"/>
                <w:color w:val="000000"/>
                <w:sz w:val="19"/>
                <w:szCs w:val="19"/>
              </w:rPr>
              <w:t xml:space="preserve">☐</w:t>
            </w:r>
          </w:p>
        </w:tc>
        <w:tc>
          <w:tcPr>
            <w:tcW w:type="dxa" w:w="39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Height w:val="420" w:hRule="atLeast"/>
        </w:trPr>
        <w:tc>
          <w:tcPr>
            <w:tcW w:type="dxa" w:w="4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color w:val="000000"/>
                <w:sz w:val="19"/>
                <w:szCs w:val="19"/>
              </w:rPr>
              <w:t xml:space="preserve">Has the law, a client requirement or our work changed in a way that needs new training?</w:t>
            </w:r>
          </w:p>
        </w:tc>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jc w:val="center"/>
            </w:pPr>
            <w:r>
              <w:rPr>
                <w:rFonts w:ascii="Calibri" w:cs="Calibri" w:eastAsia="Calibri" w:hAnsi="Calibri"/>
                <w:color w:val="000000"/>
                <w:sz w:val="19"/>
                <w:szCs w:val="19"/>
              </w:rPr>
              <w:t xml:space="preserve">☐</w:t>
            </w:r>
          </w:p>
        </w:tc>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jc w:val="center"/>
            </w:pPr>
            <w:r>
              <w:rPr>
                <w:rFonts w:ascii="Calibri" w:cs="Calibri" w:eastAsia="Calibri" w:hAnsi="Calibri"/>
                <w:color w:val="000000"/>
                <w:sz w:val="19"/>
                <w:szCs w:val="19"/>
              </w:rPr>
              <w:t xml:space="preserve">☐</w:t>
            </w:r>
          </w:p>
        </w:tc>
        <w:tc>
          <w:tcPr>
            <w:tcW w:type="dxa" w:w="39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Height w:val="420" w:hRule="atLeast"/>
        </w:trPr>
        <w:tc>
          <w:tcPr>
            <w:tcW w:type="dxa" w:w="4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color w:val="000000"/>
                <w:sz w:val="19"/>
                <w:szCs w:val="19"/>
              </w:rPr>
              <w:t xml:space="preserve">Have new environmental risks been identified (e.g. new sites, machinery or pests)?</w:t>
            </w:r>
          </w:p>
        </w:tc>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jc w:val="center"/>
            </w:pPr>
            <w:r>
              <w:rPr>
                <w:rFonts w:ascii="Calibri" w:cs="Calibri" w:eastAsia="Calibri" w:hAnsi="Calibri"/>
                <w:color w:val="000000"/>
                <w:sz w:val="19"/>
                <w:szCs w:val="19"/>
              </w:rPr>
              <w:t xml:space="preserve">☐</w:t>
            </w:r>
          </w:p>
        </w:tc>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jc w:val="center"/>
            </w:pPr>
            <w:r>
              <w:rPr>
                <w:rFonts w:ascii="Calibri" w:cs="Calibri" w:eastAsia="Calibri" w:hAnsi="Calibri"/>
                <w:color w:val="000000"/>
                <w:sz w:val="19"/>
                <w:szCs w:val="19"/>
              </w:rPr>
              <w:t xml:space="preserve">☐</w:t>
            </w:r>
          </w:p>
        </w:tc>
        <w:tc>
          <w:tcPr>
            <w:tcW w:type="dxa" w:w="39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Height w:val="420" w:hRule="atLeast"/>
        </w:trPr>
        <w:tc>
          <w:tcPr>
            <w:tcW w:type="dxa" w:w="4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color w:val="000000"/>
                <w:sz w:val="19"/>
                <w:szCs w:val="19"/>
              </w:rPr>
              <w:t xml:space="preserve">Do people understand and apply what they've learned (from site observations and inspections)?</w:t>
            </w:r>
          </w:p>
        </w:tc>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jc w:val="center"/>
            </w:pPr>
            <w:r>
              <w:rPr>
                <w:rFonts w:ascii="Calibri" w:cs="Calibri" w:eastAsia="Calibri" w:hAnsi="Calibri"/>
                <w:color w:val="000000"/>
                <w:sz w:val="19"/>
                <w:szCs w:val="19"/>
              </w:rPr>
              <w:t xml:space="preserve">☐</w:t>
            </w:r>
          </w:p>
        </w:tc>
        <w:tc>
          <w:tcPr>
            <w:tcW w:type="dxa" w:w="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jc w:val="center"/>
            </w:pPr>
            <w:r>
              <w:rPr>
                <w:rFonts w:ascii="Calibri" w:cs="Calibri" w:eastAsia="Calibri" w:hAnsi="Calibri"/>
                <w:color w:val="000000"/>
                <w:sz w:val="19"/>
                <w:szCs w:val="19"/>
              </w:rPr>
              <w:t xml:space="preserve">☐</w:t>
            </w:r>
          </w:p>
        </w:tc>
        <w:tc>
          <w:tcPr>
            <w:tcW w:type="dxa" w:w="39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bl>
    <w:p>
      <w:pPr>
        <w:spacing w:after="80"/>
      </w:pP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266"/>
      </w:tblGrid>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Reviewed by</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[NAME – ROLE]</w:t>
            </w:r>
          </w:p>
        </w:tc>
      </w:tr>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Date</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[dd/mm/yyyy]</w:t>
            </w:r>
          </w:p>
        </w:tc>
      </w:tr>
      <w:tr>
        <w:trPr>
          <w:cantSpli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Next year's plan prepared</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 Yes</w:t>
            </w:r>
          </w:p>
        </w:tc>
      </w:tr>
    </w:tbl>
    <w:p>
      <w:pPr>
        <w:spacing w:after="120"/>
      </w:pP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866"/>
      </w:tblGrid>
      <w:tr>
        <w:trPr>
          <w:cantSplit/>
        </w:trPr>
        <w:tc>
          <w:tcPr>
            <w:tcW w:type="dxa" w:w="9866"/>
            <w:tcBorders>
              <w:top w:val="single" w:color="000000" w:sz="4"/>
              <w:left w:val="single" w:color="000000" w:sz="4"/>
              <w:bottom w:val="single" w:color="000000" w:sz="4"/>
              <w:right w:val="single" w:color="000000" w:sz="4"/>
            </w:tcBorders>
            <w:shd w:fill="FFF6D5" w:color="auto" w:val="clear"/>
            <w:tcMar>
              <w:top w:type="dxa" w:w="140"/>
              <w:left w:type="dxa" w:w="180"/>
              <w:bottom w:type="dxa" w:w="140"/>
              <w:right w:type="dxa" w:w="180"/>
            </w:tcMar>
          </w:tcPr>
          <w:p>
            <w:pPr>
              <w:spacing w:after="100"/>
            </w:pPr>
            <w:r>
              <w:rPr>
                <w:rFonts w:ascii="Calibri" w:cs="Calibri" w:eastAsia="Calibri" w:hAnsi="Calibri"/>
                <w:b/>
                <w:bCs/>
                <w:color w:val="365F4A"/>
                <w:sz w:val="23"/>
                <w:szCs w:val="23"/>
              </w:rPr>
              <w:t xml:space="preserve">What this means for you</w:t>
            </w:r>
          </w:p>
          <w:p>
            <w:pPr>
              <w:pStyle w:val="ListParagraph"/>
              <w:numPr>
                <w:ilvl w:val="0"/>
                <w:numId w:val="2"/>
              </w:numPr>
              <w:spacing w:after="60" w:line="252"/>
            </w:pPr>
            <w:r>
              <w:rPr>
                <w:rFonts w:ascii="Calibri" w:cs="Calibri" w:eastAsia="Calibri" w:hAnsi="Calibri"/>
                <w:color w:val="000000"/>
                <w:sz w:val="20"/>
                <w:szCs w:val="20"/>
              </w:rPr>
              <w:t xml:space="preserve">Toolbox talks are short and practical. The February talk on nesting birds is there so you're ready before the hedges and trees fill up with nests.</w:t>
            </w:r>
          </w:p>
          <w:p>
            <w:pPr>
              <w:pStyle w:val="ListParagraph"/>
              <w:numPr>
                <w:ilvl w:val="0"/>
                <w:numId w:val="2"/>
              </w:numPr>
              <w:spacing w:after="60" w:line="252"/>
            </w:pPr>
            <w:r>
              <w:rPr>
                <w:rFonts w:ascii="Calibri" w:cs="Calibri" w:eastAsia="Calibri" w:hAnsi="Calibri"/>
                <w:color w:val="000000"/>
                <w:sz w:val="20"/>
                <w:szCs w:val="20"/>
              </w:rPr>
              <w:t xml:space="preserve">If your refresher is due, it will be in this plan. You don't need to chase it, but do tell your Manager if you think something has been missed.</w:t>
            </w:r>
          </w:p>
          <w:p>
            <w:pPr>
              <w:pStyle w:val="ListParagraph"/>
              <w:numPr>
                <w:ilvl w:val="0"/>
                <w:numId w:val="2"/>
              </w:numPr>
              <w:spacing w:after="60" w:line="252"/>
            </w:pPr>
            <w:r>
              <w:rPr>
                <w:rFonts w:ascii="Calibri" w:cs="Calibri" w:eastAsia="Calibri" w:hAnsi="Calibri"/>
                <w:color w:val="000000"/>
                <w:sz w:val="20"/>
                <w:szCs w:val="20"/>
              </w:rPr>
              <w:t xml:space="preserve">If you'd like training on something specific – say, recognising bat roost features from the ground – ask. It can be added to the plan.</w:t>
            </w:r>
          </w:p>
        </w:tc>
      </w:tr>
    </w:tbl>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Record of amendments</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1700"/>
        <w:gridCol w:w="4466"/>
        <w:gridCol w:w="2200"/>
      </w:tblGrid>
      <w:tr>
        <w:trPr>
          <w:cantSplit/>
          <w:tblHeader/>
        </w:trPr>
        <w:tc>
          <w:tcPr>
            <w:tcW w:type="dxa" w:w="15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Version</w:t>
            </w:r>
          </w:p>
        </w:tc>
        <w:tc>
          <w:tcPr>
            <w:tcW w:type="dxa" w:w="17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Date</w:t>
            </w:r>
          </w:p>
        </w:tc>
        <w:tc>
          <w:tcPr>
            <w:tcW w:type="dxa" w:w="4466"/>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Details of change</w:t>
            </w:r>
          </w:p>
        </w:tc>
        <w:tc>
          <w:tcPr>
            <w:tcW w:type="dxa" w:w="2200"/>
            <w:tcBorders>
              <w:top w:val="single" w:color="000000" w:sz="4"/>
              <w:left w:val="single" w:color="000000" w:sz="4"/>
              <w:bottom w:val="single" w:color="000000" w:sz="4"/>
              <w:right w:val="single" w:color="000000" w:sz="4"/>
            </w:tcBorders>
            <w:shd w:fill="365F4A" w:color="auto" w:val="clear"/>
            <w:tcMar>
              <w:top w:type="dxa" w:w="60"/>
              <w:left w:type="dxa" w:w="100"/>
              <w:bottom w:type="dxa" w:w="60"/>
              <w:right w:type="dxa" w:w="100"/>
            </w:tcMar>
            <w:vAlign w:val="top"/>
          </w:tcPr>
          <w:p>
            <w:pPr>
              <w:spacing w:after="20" w:line="240"/>
            </w:pPr>
            <w:r>
              <w:rPr>
                <w:rFonts w:ascii="Calibri" w:cs="Calibri" w:eastAsia="Calibri" w:hAnsi="Calibri"/>
                <w:b/>
                <w:bCs/>
                <w:color w:val="FFFFFF"/>
                <w:sz w:val="19"/>
                <w:szCs w:val="19"/>
              </w:rPr>
              <w:t xml:space="preserve">Amended by</w:t>
            </w:r>
          </w:p>
        </w:tc>
      </w:tr>
      <w:tr>
        <w:trPr>
          <w:cantSplit/>
          <w:trHeight w:val="380" w:hRule="atLeast"/>
        </w:trPr>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color w:val="FF0000"/>
                <w:sz w:val="19"/>
                <w:szCs w:val="19"/>
              </w:rPr>
              <w:t xml:space="preserve">[x.x]</w:t>
            </w: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color w:val="FF0000"/>
                <w:sz w:val="19"/>
                <w:szCs w:val="19"/>
              </w:rPr>
              <w:t xml:space="preserve">[dd/mm/yyyy]</w:t>
            </w:r>
          </w:p>
        </w:tc>
        <w:tc>
          <w:tcPr>
            <w:tcW w:type="dxa" w:w="44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color w:val="000000"/>
                <w:sz w:val="19"/>
                <w:szCs w:val="19"/>
              </w:rPr>
              <w:t xml:space="preserve">Full review and rewrite: plain-English content, current UK legal requirements checked, nation-specific information added, flowchart(s) and 'What this means for you' guidance added, linked to the environmental document set.</w:t>
            </w:r>
          </w:p>
        </w:tc>
        <w:tc>
          <w:tcPr>
            <w:tcW w:type="dxa" w:w="22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color w:val="FF0000"/>
                <w:sz w:val="19"/>
                <w:szCs w:val="19"/>
              </w:rPr>
              <w:t xml:space="preserve">[NAME – ROLE]</w:t>
            </w:r>
          </w:p>
        </w:tc>
      </w:tr>
      <w:tr>
        <w:trPr>
          <w:cantSplit/>
          <w:trHeight w:val="380" w:hRule="atLeast"/>
        </w:trPr>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44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22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Height w:val="380" w:hRule="atLeast"/>
        </w:trPr>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44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22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Height w:val="380" w:hRule="atLeast"/>
        </w:trPr>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44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c>
          <w:tcPr>
            <w:tcW w:type="dxa" w:w="22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bl>
    <w:p>
      <w:pPr>
        <w:pStyle w:val="Heading1"/>
        <w:keepNext/>
        <w:pBdr>
          <w:top w:val="single" w:color="000000" w:sz="4"/>
          <w:left w:val="single" w:color="000000" w:sz="4"/>
          <w:bottom w:val="single" w:color="000000" w:sz="4"/>
          <w:right w:val="single" w:color="000000" w:sz="4"/>
        </w:pBdr>
        <w:shd w:fill="EAF1ED" w:color="auto" w:val="clear"/>
        <w:spacing w:after="140" w:before="280"/>
        <w:ind w:left="60" w:right="60"/>
      </w:pPr>
      <w:r>
        <w:rPr>
          <w:rFonts w:ascii="Calibri" w:cs="Calibri" w:eastAsia="Calibri" w:hAnsi="Calibri"/>
          <w:b/>
          <w:bCs/>
          <w:color w:val="365F4A"/>
          <w:sz w:val="24"/>
          <w:szCs w:val="24"/>
        </w:rPr>
        <w:t xml:space="preserve">Director sign-off</w:t>
      </w:r>
    </w:p>
    <w:p>
      <w:pPr>
        <w:spacing w:after="120" w:before="0" w:line="264"/>
      </w:pPr>
      <w:r>
        <w:rPr>
          <w:rFonts w:ascii="Calibri" w:cs="Calibri" w:eastAsia="Calibri" w:hAnsi="Calibri"/>
          <w:color w:val="000000"/>
          <w:sz w:val="21"/>
          <w:szCs w:val="21"/>
        </w:rPr>
        <w:t xml:space="preserve">This training plan has been approved by the Director(s), who will make sure the time and money needed to deliver it are available.</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266"/>
      </w:tblGrid>
      <w:tr>
        <w:trPr>
          <w:cantSplit/>
          <w:trHeight w:val="420" w:hRule="atLeas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Signed</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p>
        </w:tc>
      </w:tr>
      <w:tr>
        <w:trPr>
          <w:cantSplit/>
          <w:trHeight w:val="420" w:hRule="atLeas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Name</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[NAME]</w:t>
            </w:r>
          </w:p>
        </w:tc>
      </w:tr>
      <w:tr>
        <w:trPr>
          <w:cantSplit/>
          <w:trHeight w:val="420" w:hRule="atLeas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Position</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000000"/>
                <w:sz w:val="19"/>
                <w:szCs w:val="19"/>
              </w:rPr>
              <w:t xml:space="preserve">Director</w:t>
            </w:r>
          </w:p>
        </w:tc>
      </w:tr>
      <w:tr>
        <w:trPr>
          <w:cantSplit/>
          <w:trHeight w:val="420" w:hRule="atLeas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Date</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[dd/mm/yyyy]</w:t>
            </w:r>
          </w:p>
        </w:tc>
      </w:tr>
      <w:tr>
        <w:trPr>
          <w:cantSplit/>
          <w:trHeight w:val="420" w:hRule="atLeast"/>
        </w:trPr>
        <w:tc>
          <w:tcPr>
            <w:tcW w:type="dxa" w:w="2600"/>
            <w:tcBorders>
              <w:top w:val="single" w:color="000000" w:sz="4"/>
              <w:left w:val="single" w:color="000000" w:sz="4"/>
              <w:bottom w:val="single" w:color="000000" w:sz="4"/>
              <w:right w:val="single" w:color="000000" w:sz="4"/>
            </w:tcBorders>
            <w:shd w:fill="EAF1ED" w:color="auto" w:val="clear"/>
            <w:tcMar>
              <w:top w:type="dxa" w:w="60"/>
              <w:left w:type="dxa" w:w="100"/>
              <w:bottom w:type="dxa" w:w="60"/>
              <w:right w:type="dxa" w:w="100"/>
            </w:tcMar>
            <w:vAlign w:val="top"/>
          </w:tcPr>
          <w:p>
            <w:pPr>
              <w:spacing w:after="20" w:line="240"/>
            </w:pPr>
            <w:r>
              <w:rPr>
                <w:rFonts w:ascii="Calibri" w:cs="Calibri" w:eastAsia="Calibri" w:hAnsi="Calibri"/>
                <w:b/>
                <w:bCs/>
                <w:color w:val="000000"/>
                <w:sz w:val="19"/>
                <w:szCs w:val="19"/>
              </w:rPr>
              <w:t xml:space="preserve">Next review date</w:t>
            </w:r>
          </w:p>
        </w:tc>
        <w:tc>
          <w:tcPr>
            <w:tcW w:type="dxa" w:w="7266"/>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20" w:line="240"/>
            </w:pPr>
            <w:r>
              <w:rPr>
                <w:rFonts w:ascii="Calibri" w:cs="Calibri" w:eastAsia="Calibri" w:hAnsi="Calibri"/>
                <w:b w:val="false"/>
                <w:bCs w:val="false"/>
                <w:color w:val="FF0000"/>
                <w:sz w:val="19"/>
                <w:szCs w:val="19"/>
              </w:rPr>
              <w:t xml:space="preserve">[dd/mm/yyyy]</w:t>
            </w:r>
          </w:p>
        </w:tc>
      </w:tr>
    </w:tbl>
    <w:sectPr>
      <w:headerReference w:type="default" r:id="rId7"/>
      <w:footerReference w:type="default" r:id="rId8"/>
      <w:pgSz w:w="11906" w:h="16838" w:orient="portrait"/>
      <w:pgMar w:top="1000" w:right="1020" w:bottom="900" w:left="1020" w:header="45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00000" w:sz="4" w:space="4"/>
      </w:pBdr>
      <w:spacing w:after="0"/>
    </w:pPr>
    <w:r>
      <w:rPr>
        <w:rFonts w:ascii="Calibri" w:cs="Calibri" w:eastAsia="Calibri" w:hAnsi="Calibri"/>
        <w:color w:val="FF0000"/>
        <w:sz w:val="16"/>
        <w:szCs w:val="16"/>
      </w:rPr>
      <w:t xml:space="preserve">[COMPANY NAME] Environmental Annual Training Plan – ARB-ENV-04 – Version: [VERSION] – Date issued: [DATE] – Review date: [REVIEW DATE]</w:t>
    </w:r>
  </w:p>
  <w:p>
    <w:pPr>
      <w:tabs>
        <w:tab w:val="right" w:pos="9866"/>
      </w:tabs>
      <w:spacing w:after="0"/>
    </w:pPr>
    <w:r>
      <w:rPr>
        <w:rFonts w:ascii="Calibri" w:cs="Calibri" w:eastAsia="Calibri" w:hAnsi="Calibri"/>
        <w:color w:val="FF0000"/>
        <w:sz w:val="16"/>
        <w:szCs w:val="16"/>
      </w:rPr>
      <w:t xml:space="preserve">Not controlled when printed</w:t>
    </w:r>
    <w:r>
      <w:rPr>
        <w:rFonts w:ascii="Calibri" w:cs="Calibri" w:eastAsia="Calibri" w:hAnsi="Calibri"/>
        <w:sz w:val="16"/>
        <w:szCs w:val="16"/>
      </w:rPr>
      <w:tab/>
    </w:r>
    <w:r>
      <w:rPr>
        <w:rFonts w:ascii="Calibri" w:cs="Calibri" w:eastAsia="Calibri" w:hAnsi="Calibri"/>
        <w:sz w:val="16"/>
        <w:szCs w:val="16"/>
      </w:rPr>
      <w:t xml:space="preserve">Page </w:t>
    </w:r>
    <w:r>
      <w:rPr>
        <w:rFonts w:ascii="Calibri" w:cs="Calibri" w:eastAsia="Calibri" w:hAnsi="Calibri"/>
        <w:sz w:val="16"/>
        <w:szCs w:val="16"/>
      </w:rPr>
      <w:fldChar w:fldCharType="begin"/>
      <w:instrText xml:space="preserve">PAGE</w:instrText>
      <w:fldChar w:fldCharType="separate"/>
      <w:fldChar w:fldCharType="end"/>
    </w:r>
    <w:r>
      <w:rPr>
        <w:rFonts w:ascii="Calibri" w:cs="Calibri" w:eastAsia="Calibri" w:hAnsi="Calibri"/>
        <w:sz w:val="16"/>
        <w:szCs w:val="16"/>
      </w:rPr>
      <w:t xml:space="preserve"> of </w:t>
    </w:r>
    <w:r>
      <w:rPr>
        <w:rFonts w:ascii="Calibri" w:cs="Calibri" w:eastAsia="Calibri" w:hAnsi="Calibri"/>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866"/>
      </w:tabs>
      <w:spacing w:after="0"/>
    </w:pPr>
    <w:r>
      <w:rPr>
        <w:rFonts w:ascii="Calibri" w:cs="Calibri" w:eastAsia="Calibri" w:hAnsi="Calibri"/>
        <w:color w:val="FF0000"/>
        <w:sz w:val="18"/>
        <w:szCs w:val="18"/>
      </w:rPr>
      <w:t xml:space="preserve">[Insert Company Logo Here]</w:t>
    </w:r>
    <w:r>
      <w:tab/>
    </w:r>
    <w:r>
      <w:rPr>
        <w:rFonts w:ascii="Calibri" w:cs="Calibri" w:eastAsia="Calibri" w:hAnsi="Calibri"/>
        <w:color w:val="7030A0"/>
        <w:sz w:val="16"/>
        <w:szCs w:val="16"/>
      </w:rPr>
      <w:t xml:space="preserve">Environmental Annual Training Plan | </w:t>
    </w:r>
    <w:r>
      <w:rPr>
        <w:rFonts w:ascii="Calibri" w:cs="Calibri" w:eastAsia="Calibri" w:hAnsi="Calibri"/>
        <w:color w:val="FF0000"/>
        <w:sz w:val="16"/>
        <w:szCs w:val="16"/>
      </w:rPr>
      <w:t xml:space="preserve">[Company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lvl w:ilvl="1" w15:tentative="1">
      <w:start w:val="1"/>
      <w:numFmt w:val="bullet"/>
      <w:lvlText w:val="–"/>
      <w:lvlJc w:val="left"/>
      <w:pPr>
        <w:ind w:left="8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00"/>
      </w:pPr>
    </w:lvl>
  </w:abstractNum>
  <w:abstractNum w:abstractNumId="5"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color w:val="365F4A"/>
      <w:sz w:val="24"/>
      <w:szCs w:val="24"/>
    </w:rPr>
  </w:style>
  <w:style w:type="paragraph" w:styleId="Heading2">
    <w:name w:val="Heading 2"/>
    <w:basedOn w:val="Normal"/>
    <w:next w:val="Normal"/>
    <w:qFormat/>
    <w:pPr>
      <w:outlineLvl w:val="1"/>
    </w:pPr>
    <w:rPr>
      <w:rFonts w:ascii="Calibri" w:cs="Calibri" w:eastAsia="Calibri" w:hAnsi="Calibri"/>
      <w:b/>
      <w:bCs/>
      <w:color w:val="365F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Annual Training Plan</dc:title>
  <dc:creator>[Company Name]</dc:creator>
  <cp:lastModifiedBy>Un-named</cp:lastModifiedBy>
  <cp:revision>1</cp:revision>
  <dcterms:created xsi:type="dcterms:W3CDTF">2026-10-04T13:47:27.821Z</dcterms:created>
  <dcterms:modified xsi:type="dcterms:W3CDTF">2026-10-04T13:47:27.821Z</dcterms:modified>
</cp:coreProperties>
</file>

<file path=docProps/custom.xml><?xml version="1.0" encoding="utf-8"?>
<Properties xmlns="http://schemas.openxmlformats.org/officeDocument/2006/custom-properties" xmlns:vt="http://schemas.openxmlformats.org/officeDocument/2006/docPropsVTypes"/>
</file>