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TETANUS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AOS-BIO-02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145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tanus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Micrograph: US CDC.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Tetanus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Clostridium tetani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Soil, manure, dirty tools and contaminated puncture, crush or deep wounds.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bi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Biological agent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Spores entering broken skin or a puncture wound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Muscle stiffness/spasm, difficulty swallowing and potentially life-threatening illness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Prevent punctures; maintain tools and wear task PPE</w:t>
      </w:r>
    </w:p>
    <w:p>
      <w:pPr>
        <w:pStyle w:val="ListBullet"/>
        <w:spacing w:after="60"/>
        <w:ind w:left="340" w:hanging="170"/>
      </w:pPr>
      <w:r>
        <w:t>Clean and cover wounds promptly</w:t>
      </w:r>
    </w:p>
    <w:p>
      <w:pPr>
        <w:pStyle w:val="ListBullet"/>
        <w:spacing w:after="60"/>
        <w:ind w:left="340" w:hanging="170"/>
      </w:pPr>
      <w:r>
        <w:t>Workers should check vaccination status with their GP/occupational-health adviser; the employer should not assume immunity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Clean the wound thoroughly and cover it</w:t>
      </w:r>
    </w:p>
    <w:p>
      <w:pPr>
        <w:pStyle w:val="ListBullet"/>
        <w:spacing w:after="60"/>
        <w:ind w:left="340" w:hanging="170"/>
      </w:pPr>
      <w:r>
        <w:t>Obtain prompt medical advice for dirty, deep, puncture or bite wounds and follow NHS advice on tetanus vaccination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pn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