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PRIVET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AOS-BIO-28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12624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41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1262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42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Privet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Ligustrum species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Domestic gardens, parkland, hedges and landscaped sites.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ai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Airborne irritant/allergen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Inhalation of pollen/dust during flowering or hedge cutting; skin contact; ingestion of berries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Rhinitis, eye/airway irritation, asthma symptoms or dermatitis in susceptible workers; Berries/plant parts may be harmful if eaten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Identify allergy/asthma risk and flowering conditions</w:t>
      </w:r>
    </w:p>
    <w:p>
      <w:pPr>
        <w:pStyle w:val="ListBullet"/>
        <w:spacing w:after="60"/>
        <w:ind w:left="340" w:hanging="170"/>
      </w:pPr>
      <w:r>
        <w:t>Reduce dust, work upwind and schedule when exposure is lower</w:t>
      </w:r>
    </w:p>
    <w:p>
      <w:pPr>
        <w:pStyle w:val="ListBullet"/>
        <w:spacing w:after="60"/>
        <w:ind w:left="340" w:hanging="170"/>
      </w:pPr>
      <w:r>
        <w:t>Prevent ingestion and use suitable RPE where residual airborne exposure remains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resp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Suitable RPE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Move to fresh air; wash skin and flush eyes</w:t>
      </w:r>
    </w:p>
    <w:p>
      <w:pPr>
        <w:pStyle w:val="ListBullet"/>
        <w:spacing w:after="60"/>
        <w:ind w:left="340" w:hanging="170"/>
      </w:pPr>
      <w:r>
        <w:t>Follow asthma/allergy plan; call 999 for severe breathing difficulty or anaphylaxis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