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CA8AF" w14:textId="414A123C" w:rsidR="00B75C2F" w:rsidRPr="00560F52" w:rsidRDefault="00000000" w:rsidP="00560F52">
      <w:pPr>
        <w:spacing w:after="0"/>
        <w:jc w:val="center"/>
        <w:rPr>
          <w:rFonts w:ascii="Aptos Display" w:hAnsi="Aptos Display"/>
          <w:b/>
          <w:bCs/>
          <w:color w:val="FF0000"/>
          <w:sz w:val="20"/>
          <w:szCs w:val="20"/>
          <w:u w:val="single"/>
        </w:rPr>
      </w:pPr>
      <w:r w:rsidRPr="00560F52">
        <w:rPr>
          <w:rFonts w:ascii="Aptos Display" w:hAnsi="Aptos Display"/>
          <w:b/>
          <w:bCs/>
          <w:color w:val="FF0000"/>
          <w:sz w:val="20"/>
          <w:szCs w:val="20"/>
          <w:u w:val="single"/>
        </w:rPr>
        <w:t>COMPANY</w:t>
      </w:r>
    </w:p>
    <w:p w14:paraId="74802560" w14:textId="77777777" w:rsidR="00B75C2F" w:rsidRPr="00560F52" w:rsidRDefault="00000000" w:rsidP="00560F52">
      <w:pPr>
        <w:spacing w:after="0"/>
        <w:jc w:val="center"/>
        <w:rPr>
          <w:rFonts w:ascii="Aptos Display" w:hAnsi="Aptos Display"/>
          <w:sz w:val="20"/>
          <w:szCs w:val="20"/>
          <w:u w:val="single"/>
        </w:rPr>
      </w:pPr>
      <w:r w:rsidRPr="00560F52">
        <w:rPr>
          <w:rFonts w:ascii="Aptos Display" w:hAnsi="Aptos Display"/>
          <w:sz w:val="20"/>
          <w:szCs w:val="20"/>
          <w:u w:val="single"/>
        </w:rPr>
        <w:t>GENERIC RISK ASSESSMENT (GRA) – ENVIRONMENTAL PROTECTION &amp; BIODIVERSITY</w:t>
      </w:r>
      <w:r w:rsidRPr="00560F52">
        <w:rPr>
          <w:rFonts w:ascii="Aptos Display" w:hAnsi="Aptos Display"/>
          <w:sz w:val="20"/>
          <w:szCs w:val="20"/>
          <w:u w:val="single"/>
        </w:rPr>
        <w:br/>
      </w:r>
    </w:p>
    <w:p w14:paraId="7326D1FA" w14:textId="77777777" w:rsidR="00B75C2F" w:rsidRPr="00560F52" w:rsidRDefault="00000000">
      <w:pPr>
        <w:rPr>
          <w:rFonts w:ascii="Aptos Display" w:hAnsi="Aptos Display"/>
          <w:sz w:val="20"/>
          <w:szCs w:val="20"/>
        </w:rPr>
      </w:pPr>
      <w:r w:rsidRPr="00560F52">
        <w:rPr>
          <w:rFonts w:ascii="Aptos Display" w:hAnsi="Aptos Display"/>
          <w:sz w:val="20"/>
          <w:szCs w:val="20"/>
        </w:rPr>
        <w:t>Activity / Task: Arboricultural and vegetation management operations with environmental, ecological and pollution risk considerations</w:t>
      </w:r>
    </w:p>
    <w:p w14:paraId="335258A2" w14:textId="77777777" w:rsidR="00B75C2F" w:rsidRPr="00560F52" w:rsidRDefault="00000000">
      <w:pPr>
        <w:rPr>
          <w:rFonts w:ascii="Aptos Display" w:hAnsi="Aptos Display"/>
          <w:sz w:val="20"/>
          <w:szCs w:val="20"/>
        </w:rPr>
      </w:pPr>
      <w:r w:rsidRPr="00560F52">
        <w:rPr>
          <w:rFonts w:ascii="Aptos Display" w:hAnsi="Aptos Display"/>
          <w:sz w:val="20"/>
          <w:szCs w:val="20"/>
        </w:rPr>
        <w:t>Document Ref: ARB-GRA-28</w:t>
      </w:r>
    </w:p>
    <w:p w14:paraId="791F1F95" w14:textId="77777777" w:rsidR="00B75C2F" w:rsidRPr="00560F52" w:rsidRDefault="00000000">
      <w:pPr>
        <w:rPr>
          <w:rFonts w:ascii="Aptos Display" w:hAnsi="Aptos Display"/>
          <w:sz w:val="20"/>
          <w:szCs w:val="20"/>
        </w:rPr>
      </w:pPr>
      <w:r w:rsidRPr="00560F52">
        <w:rPr>
          <w:rFonts w:ascii="Aptos Display" w:hAnsi="Aptos Display"/>
          <w:sz w:val="20"/>
          <w:szCs w:val="20"/>
        </w:rPr>
        <w:t>Version: ____    Date Issued: ____    Review Date: ____</w:t>
      </w:r>
    </w:p>
    <w:p w14:paraId="3A0B8413" w14:textId="77777777" w:rsidR="00B75C2F" w:rsidRPr="00560F52" w:rsidRDefault="00000000">
      <w:pPr>
        <w:rPr>
          <w:rFonts w:ascii="Aptos Display" w:hAnsi="Aptos Display"/>
          <w:sz w:val="20"/>
          <w:szCs w:val="20"/>
        </w:rPr>
      </w:pPr>
      <w:r w:rsidRPr="00560F52">
        <w:rPr>
          <w:rFonts w:ascii="Aptos Display" w:hAnsi="Aptos Display"/>
          <w:sz w:val="20"/>
          <w:szCs w:val="20"/>
        </w:rPr>
        <w:t>Assessed by: ______________________________</w:t>
      </w:r>
      <w:r w:rsidRPr="00560F52">
        <w:rPr>
          <w:rFonts w:ascii="Aptos Display" w:hAnsi="Aptos Display"/>
          <w:sz w:val="20"/>
          <w:szCs w:val="20"/>
        </w:rPr>
        <w:br/>
      </w:r>
    </w:p>
    <w:p w14:paraId="66D6AAC9"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1. Scope of Risk Assessment</w:t>
      </w:r>
    </w:p>
    <w:p w14:paraId="5462D1B6" w14:textId="77777777" w:rsidR="00B75C2F" w:rsidRPr="00560F52" w:rsidRDefault="00000000">
      <w:pPr>
        <w:rPr>
          <w:rFonts w:ascii="Aptos Display" w:hAnsi="Aptos Display"/>
          <w:sz w:val="20"/>
          <w:szCs w:val="20"/>
        </w:rPr>
      </w:pPr>
      <w:r w:rsidRPr="00560F52">
        <w:rPr>
          <w:rFonts w:ascii="Aptos Display" w:hAnsi="Aptos Display"/>
          <w:sz w:val="20"/>
          <w:szCs w:val="20"/>
        </w:rPr>
        <w:t>This Generic Risk Assessment (GRA) addresses environmental protection, pollution prevention and biodiversity considerations associated with arboricultural and vegetation management works. It applies to all operational activities including works near watercourses, protected sites, highways, domestic premises and commercial developments. This document must be read alongside Site-Specific Risk Assessments (SSRAs), task-specific GRAs and any client environmental specifications.</w:t>
      </w:r>
    </w:p>
    <w:p w14:paraId="6E141426"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2. Responsibilities</w:t>
      </w:r>
    </w:p>
    <w:p w14:paraId="1355D843" w14:textId="77777777" w:rsidR="00B75C2F" w:rsidRPr="00560F52" w:rsidRDefault="00000000">
      <w:pPr>
        <w:rPr>
          <w:rFonts w:ascii="Aptos Display" w:hAnsi="Aptos Display"/>
          <w:sz w:val="20"/>
          <w:szCs w:val="20"/>
        </w:rPr>
      </w:pPr>
      <w:r w:rsidRPr="00560F52">
        <w:rPr>
          <w:rFonts w:ascii="Aptos Display" w:hAnsi="Aptos Display"/>
          <w:sz w:val="20"/>
          <w:szCs w:val="20"/>
        </w:rPr>
        <w:t>Managers must ensure environmental risks are identified during planning, appropriate mitigation measures are implemented and compliance with environmental legislation is maintained.</w:t>
      </w:r>
    </w:p>
    <w:p w14:paraId="5F564FBD" w14:textId="77777777" w:rsidR="00B75C2F" w:rsidRPr="00560F52" w:rsidRDefault="00000000">
      <w:pPr>
        <w:rPr>
          <w:rFonts w:ascii="Aptos Display" w:hAnsi="Aptos Display"/>
          <w:sz w:val="20"/>
          <w:szCs w:val="20"/>
        </w:rPr>
      </w:pPr>
      <w:r w:rsidRPr="00560F52">
        <w:rPr>
          <w:rFonts w:ascii="Aptos Display" w:hAnsi="Aptos Display"/>
          <w:sz w:val="20"/>
          <w:szCs w:val="20"/>
        </w:rPr>
        <w:t>Team Leaders must brief environmental controls during site induction, monitor compliance, and retain stop-work authority if environmental harm is likely.</w:t>
      </w:r>
    </w:p>
    <w:p w14:paraId="0D3DF7DB" w14:textId="77777777" w:rsidR="00B75C2F" w:rsidRPr="00560F52" w:rsidRDefault="00000000">
      <w:pPr>
        <w:rPr>
          <w:rFonts w:ascii="Aptos Display" w:hAnsi="Aptos Display"/>
          <w:sz w:val="20"/>
          <w:szCs w:val="20"/>
        </w:rPr>
      </w:pPr>
      <w:r w:rsidRPr="00560F52">
        <w:rPr>
          <w:rFonts w:ascii="Aptos Display" w:hAnsi="Aptos Display"/>
          <w:sz w:val="20"/>
          <w:szCs w:val="20"/>
        </w:rPr>
        <w:t xml:space="preserve">Operatives must follow pollution prevention </w:t>
      </w:r>
      <w:proofErr w:type="gramStart"/>
      <w:r w:rsidRPr="00560F52">
        <w:rPr>
          <w:rFonts w:ascii="Aptos Display" w:hAnsi="Aptos Display"/>
          <w:sz w:val="20"/>
          <w:szCs w:val="20"/>
        </w:rPr>
        <w:t>measures,</w:t>
      </w:r>
      <w:proofErr w:type="gramEnd"/>
      <w:r w:rsidRPr="00560F52">
        <w:rPr>
          <w:rFonts w:ascii="Aptos Display" w:hAnsi="Aptos Display"/>
          <w:sz w:val="20"/>
          <w:szCs w:val="20"/>
        </w:rPr>
        <w:t xml:space="preserve"> report spills immediately and avoid unnecessary environmental disturbance.</w:t>
      </w:r>
    </w:p>
    <w:p w14:paraId="1D5A3925"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3. Persons at Risk</w:t>
      </w:r>
    </w:p>
    <w:p w14:paraId="294EF6D7" w14:textId="77777777" w:rsidR="00B75C2F" w:rsidRPr="00560F52" w:rsidRDefault="00000000">
      <w:pPr>
        <w:rPr>
          <w:rFonts w:ascii="Aptos Display" w:hAnsi="Aptos Display"/>
          <w:sz w:val="20"/>
          <w:szCs w:val="20"/>
        </w:rPr>
      </w:pPr>
      <w:r w:rsidRPr="00560F52">
        <w:rPr>
          <w:rFonts w:ascii="Segoe UI Symbol" w:hAnsi="Segoe UI Symbol" w:cs="Segoe UI Symbol"/>
          <w:sz w:val="20"/>
          <w:szCs w:val="20"/>
        </w:rPr>
        <w:t>☒</w:t>
      </w:r>
      <w:r w:rsidRPr="00560F52">
        <w:rPr>
          <w:rFonts w:ascii="Aptos Display" w:hAnsi="Aptos Display"/>
          <w:sz w:val="20"/>
          <w:szCs w:val="20"/>
        </w:rPr>
        <w:t xml:space="preserve"> Environment    </w:t>
      </w:r>
      <w:r w:rsidRPr="00560F52">
        <w:rPr>
          <w:rFonts w:ascii="Segoe UI Symbol" w:hAnsi="Segoe UI Symbol" w:cs="Segoe UI Symbol"/>
          <w:sz w:val="20"/>
          <w:szCs w:val="20"/>
        </w:rPr>
        <w:t>☒</w:t>
      </w:r>
      <w:r w:rsidRPr="00560F52">
        <w:rPr>
          <w:rFonts w:ascii="Aptos Display" w:hAnsi="Aptos Display"/>
          <w:sz w:val="20"/>
          <w:szCs w:val="20"/>
        </w:rPr>
        <w:t xml:space="preserve"> Wildlife    </w:t>
      </w:r>
      <w:r w:rsidRPr="00560F52">
        <w:rPr>
          <w:rFonts w:ascii="Segoe UI Symbol" w:hAnsi="Segoe UI Symbol" w:cs="Segoe UI Symbol"/>
          <w:sz w:val="20"/>
          <w:szCs w:val="20"/>
        </w:rPr>
        <w:t>☒</w:t>
      </w:r>
      <w:r w:rsidRPr="00560F52">
        <w:rPr>
          <w:rFonts w:ascii="Aptos Display" w:hAnsi="Aptos Display"/>
          <w:sz w:val="20"/>
          <w:szCs w:val="20"/>
        </w:rPr>
        <w:t xml:space="preserve"> Watercourses    </w:t>
      </w:r>
      <w:r w:rsidRPr="00560F52">
        <w:rPr>
          <w:rFonts w:ascii="Segoe UI Symbol" w:hAnsi="Segoe UI Symbol" w:cs="Segoe UI Symbol"/>
          <w:sz w:val="20"/>
          <w:szCs w:val="20"/>
        </w:rPr>
        <w:t>☒</w:t>
      </w:r>
      <w:r w:rsidRPr="00560F52">
        <w:rPr>
          <w:rFonts w:ascii="Aptos Display" w:hAnsi="Aptos Display"/>
          <w:sz w:val="20"/>
          <w:szCs w:val="20"/>
        </w:rPr>
        <w:t xml:space="preserve"> Public    </w:t>
      </w:r>
      <w:r w:rsidRPr="00560F52">
        <w:rPr>
          <w:rFonts w:ascii="Segoe UI Symbol" w:hAnsi="Segoe UI Symbol" w:cs="Segoe UI Symbol"/>
          <w:sz w:val="20"/>
          <w:szCs w:val="20"/>
        </w:rPr>
        <w:t>☒</w:t>
      </w:r>
      <w:r w:rsidRPr="00560F52">
        <w:rPr>
          <w:rFonts w:ascii="Aptos Display" w:hAnsi="Aptos Display"/>
          <w:sz w:val="20"/>
          <w:szCs w:val="20"/>
        </w:rPr>
        <w:t xml:space="preserve"> Employees</w:t>
      </w:r>
    </w:p>
    <w:p w14:paraId="55606B00"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4. PPE Requirements</w:t>
      </w:r>
    </w:p>
    <w:p w14:paraId="6EF5B11E" w14:textId="77777777" w:rsidR="00B75C2F" w:rsidRPr="00560F52" w:rsidRDefault="00000000">
      <w:pPr>
        <w:rPr>
          <w:rFonts w:ascii="Aptos Display" w:hAnsi="Aptos Display"/>
          <w:sz w:val="20"/>
          <w:szCs w:val="20"/>
        </w:rPr>
      </w:pPr>
      <w:r w:rsidRPr="00560F52">
        <w:rPr>
          <w:rFonts w:ascii="Aptos Display" w:hAnsi="Aptos Display"/>
          <w:sz w:val="20"/>
          <w:szCs w:val="20"/>
        </w:rPr>
        <w:t>PPE determined via SSRA and task-specific GRA. Spill response gloves and eye protection to be available when handling fuels or chemicals.</w:t>
      </w:r>
    </w:p>
    <w:p w14:paraId="6298CF19"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lastRenderedPageBreak/>
        <w:t>5. Emergency Arrangements</w:t>
      </w:r>
    </w:p>
    <w:p w14:paraId="1B4DCE06" w14:textId="77777777" w:rsidR="00B75C2F" w:rsidRPr="00560F52" w:rsidRDefault="00000000">
      <w:pPr>
        <w:rPr>
          <w:rFonts w:ascii="Aptos Display" w:hAnsi="Aptos Display"/>
          <w:sz w:val="20"/>
          <w:szCs w:val="20"/>
        </w:rPr>
      </w:pPr>
      <w:r w:rsidRPr="00560F52">
        <w:rPr>
          <w:rFonts w:ascii="Aptos Display" w:hAnsi="Aptos Display"/>
          <w:sz w:val="20"/>
          <w:szCs w:val="20"/>
        </w:rPr>
        <w:t xml:space="preserve">Spill kits must be available on site where fuels or oils are present. In the event of significant pollution, works must </w:t>
      </w:r>
      <w:proofErr w:type="gramStart"/>
      <w:r w:rsidRPr="00560F52">
        <w:rPr>
          <w:rFonts w:ascii="Aptos Display" w:hAnsi="Aptos Display"/>
          <w:sz w:val="20"/>
          <w:szCs w:val="20"/>
        </w:rPr>
        <w:t>cease</w:t>
      </w:r>
      <w:proofErr w:type="gramEnd"/>
      <w:r w:rsidRPr="00560F52">
        <w:rPr>
          <w:rFonts w:ascii="Aptos Display" w:hAnsi="Aptos Display"/>
          <w:sz w:val="20"/>
          <w:szCs w:val="20"/>
        </w:rPr>
        <w:t xml:space="preserve"> and the Environment Agency incident hotline (0800 80 70 60) contacted where applicable. Contaminated materials must be contained and disposed of via licensed waste carriers.</w:t>
      </w:r>
    </w:p>
    <w:p w14:paraId="12E56ACA"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6. Risk Matrix &amp; Scoring</w:t>
      </w:r>
    </w:p>
    <w:p w14:paraId="7BC85695" w14:textId="77777777" w:rsidR="00560F52" w:rsidRPr="00216D93" w:rsidRDefault="00560F52" w:rsidP="00560F52">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560F52" w:rsidRPr="00216D93" w14:paraId="7D003043" w14:textId="77777777" w:rsidTr="00FD207C">
        <w:tc>
          <w:tcPr>
            <w:tcW w:w="2738" w:type="dxa"/>
            <w:shd w:val="clear" w:color="auto" w:fill="BFBFBF" w:themeFill="background1" w:themeFillShade="BF"/>
          </w:tcPr>
          <w:p w14:paraId="4FAE9793"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77F9CF92"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459D06D4"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341BD758"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2B212D20"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32CCFC84"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5 Very Likely</w:t>
            </w:r>
          </w:p>
        </w:tc>
      </w:tr>
      <w:tr w:rsidR="00560F52" w:rsidRPr="00216D93" w14:paraId="0701216E" w14:textId="77777777" w:rsidTr="00FD207C">
        <w:tc>
          <w:tcPr>
            <w:tcW w:w="2738" w:type="dxa"/>
          </w:tcPr>
          <w:p w14:paraId="0B487227"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755006B9"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1A1EEF21"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2FC88B7F"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3B9C5E0E"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78D10D88"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5</w:t>
            </w:r>
          </w:p>
        </w:tc>
      </w:tr>
      <w:tr w:rsidR="00560F52" w:rsidRPr="00216D93" w14:paraId="3CCFF835" w14:textId="77777777" w:rsidTr="00FD207C">
        <w:tc>
          <w:tcPr>
            <w:tcW w:w="2738" w:type="dxa"/>
          </w:tcPr>
          <w:p w14:paraId="516C3893"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3FC34169"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40B12319"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669C5AA2"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174DEFEA"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23F9AF8A"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10</w:t>
            </w:r>
          </w:p>
        </w:tc>
      </w:tr>
      <w:tr w:rsidR="00560F52" w:rsidRPr="00216D93" w14:paraId="606BCE83" w14:textId="77777777" w:rsidTr="00FD207C">
        <w:tc>
          <w:tcPr>
            <w:tcW w:w="2738" w:type="dxa"/>
          </w:tcPr>
          <w:p w14:paraId="1171D024"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564AA21C"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0839EC62"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312E27C5"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52B884EF"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0BD0B2E6"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15</w:t>
            </w:r>
          </w:p>
        </w:tc>
      </w:tr>
      <w:tr w:rsidR="00560F52" w:rsidRPr="00216D93" w14:paraId="53325AC0" w14:textId="77777777" w:rsidTr="00FD207C">
        <w:tc>
          <w:tcPr>
            <w:tcW w:w="2738" w:type="dxa"/>
          </w:tcPr>
          <w:p w14:paraId="22DE50D5"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45CFBBAB"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4D5F631D"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5F6A4120"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0A51508E"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6C8C0896"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20</w:t>
            </w:r>
          </w:p>
        </w:tc>
      </w:tr>
      <w:tr w:rsidR="00560F52" w:rsidRPr="00216D93" w14:paraId="7B213A2E" w14:textId="77777777" w:rsidTr="00FD207C">
        <w:tc>
          <w:tcPr>
            <w:tcW w:w="2738" w:type="dxa"/>
          </w:tcPr>
          <w:p w14:paraId="4DD0661E"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4EEA7C17"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14A76D7A"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761FA31B"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36C12F15"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2C37FE3D" w14:textId="77777777" w:rsidR="00560F52" w:rsidRPr="00216D93" w:rsidRDefault="00560F52" w:rsidP="00FD207C">
            <w:pPr>
              <w:rPr>
                <w:rFonts w:ascii="Aptos Display" w:hAnsi="Aptos Display"/>
                <w:sz w:val="20"/>
                <w:szCs w:val="20"/>
              </w:rPr>
            </w:pPr>
            <w:r w:rsidRPr="00216D93">
              <w:rPr>
                <w:rFonts w:ascii="Aptos Display" w:hAnsi="Aptos Display"/>
                <w:sz w:val="20"/>
                <w:szCs w:val="20"/>
              </w:rPr>
              <w:t>25</w:t>
            </w:r>
          </w:p>
        </w:tc>
      </w:tr>
    </w:tbl>
    <w:p w14:paraId="44C1F69D" w14:textId="77777777" w:rsidR="00560F52" w:rsidRPr="00216D93" w:rsidRDefault="00560F52" w:rsidP="00560F52">
      <w:pPr>
        <w:rPr>
          <w:rFonts w:ascii="Aptos Display" w:hAnsi="Aptos Display"/>
          <w:sz w:val="20"/>
          <w:szCs w:val="20"/>
        </w:rPr>
      </w:pPr>
    </w:p>
    <w:p w14:paraId="601EC145" w14:textId="77777777" w:rsidR="00560F52" w:rsidRPr="0032387F" w:rsidRDefault="00560F52" w:rsidP="00560F52">
      <w:pPr>
        <w:rPr>
          <w:rFonts w:ascii="Aptos Display" w:hAnsi="Aptos Display"/>
          <w:sz w:val="20"/>
          <w:szCs w:val="20"/>
        </w:rPr>
      </w:pPr>
      <w:r w:rsidRPr="00216D93">
        <w:rPr>
          <w:rFonts w:ascii="Aptos Display" w:hAnsi="Aptos Display"/>
          <w:sz w:val="20"/>
          <w:szCs w:val="20"/>
        </w:rPr>
        <w:t>Risk bands: 1–4 Low | 5–9 Medium | 10–16 High | 17–25 Intolerable</w:t>
      </w:r>
    </w:p>
    <w:p w14:paraId="25DF5CE4"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7. Relevant UK Legislation &amp; Guidance</w:t>
      </w:r>
    </w:p>
    <w:p w14:paraId="04FB4CB5"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Health and Safety at Work etc. Act 1974</w:t>
      </w:r>
    </w:p>
    <w:p w14:paraId="37BA5FDF"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Environmental Protection Act 1990</w:t>
      </w:r>
    </w:p>
    <w:p w14:paraId="03FCB69F"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Wildlife and Countryside Act 1981</w:t>
      </w:r>
    </w:p>
    <w:p w14:paraId="10F6A59E"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Countryside and Rights of Way Act 2000</w:t>
      </w:r>
    </w:p>
    <w:p w14:paraId="613C462F"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Natural Environment and Rural Communities Act 2006</w:t>
      </w:r>
    </w:p>
    <w:p w14:paraId="605D6438"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Environment Act 2021 (Biodiversity Net Gain provisions)</w:t>
      </w:r>
    </w:p>
    <w:p w14:paraId="79DAAECD"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Control of Substances Hazardous to Health Regulations 2002 (COSHH)</w:t>
      </w:r>
    </w:p>
    <w:p w14:paraId="5570F558"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Waste (England and Wales) Regulations 2011</w:t>
      </w:r>
    </w:p>
    <w:p w14:paraId="69810902"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Hedgerows Regulations 1997</w:t>
      </w:r>
    </w:p>
    <w:p w14:paraId="16437BFA" w14:textId="77777777" w:rsidR="00B75C2F" w:rsidRPr="00560F52" w:rsidRDefault="00000000" w:rsidP="00560F52">
      <w:pPr>
        <w:spacing w:after="0"/>
        <w:rPr>
          <w:rFonts w:ascii="Aptos Display" w:hAnsi="Aptos Display"/>
          <w:sz w:val="20"/>
          <w:szCs w:val="20"/>
        </w:rPr>
      </w:pPr>
      <w:r w:rsidRPr="00560F52">
        <w:rPr>
          <w:rFonts w:ascii="Aptos Display" w:hAnsi="Aptos Display"/>
          <w:sz w:val="20"/>
          <w:szCs w:val="20"/>
        </w:rPr>
        <w:t>Water Resources Act 1991</w:t>
      </w:r>
    </w:p>
    <w:p w14:paraId="35F7EF07"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lastRenderedPageBreak/>
        <w:t>8. Hazards &amp; Control Measures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700"/>
        <w:gridCol w:w="2124"/>
        <w:gridCol w:w="850"/>
        <w:gridCol w:w="851"/>
        <w:gridCol w:w="1133"/>
        <w:gridCol w:w="3397"/>
        <w:gridCol w:w="1336"/>
      </w:tblGrid>
      <w:tr w:rsidR="00560F52" w:rsidRPr="00560F52" w14:paraId="120B0807" w14:textId="77777777" w:rsidTr="00560F52">
        <w:trPr>
          <w:trHeight w:val="423"/>
          <w:jc w:val="center"/>
        </w:trPr>
        <w:tc>
          <w:tcPr>
            <w:tcW w:w="1561" w:type="dxa"/>
            <w:shd w:val="clear" w:color="auto" w:fill="D9D9D9" w:themeFill="background1" w:themeFillShade="D9"/>
          </w:tcPr>
          <w:p w14:paraId="0399A4C8"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Hazard</w:t>
            </w:r>
          </w:p>
        </w:tc>
        <w:tc>
          <w:tcPr>
            <w:tcW w:w="1701" w:type="dxa"/>
            <w:shd w:val="clear" w:color="auto" w:fill="D9D9D9" w:themeFill="background1" w:themeFillShade="D9"/>
          </w:tcPr>
          <w:p w14:paraId="385339D7"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Persons at Risk</w:t>
            </w:r>
          </w:p>
        </w:tc>
        <w:tc>
          <w:tcPr>
            <w:tcW w:w="2126" w:type="dxa"/>
            <w:shd w:val="clear" w:color="auto" w:fill="D9D9D9" w:themeFill="background1" w:themeFillShade="D9"/>
          </w:tcPr>
          <w:p w14:paraId="6BDEB4E2"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How Harm May Occur</w:t>
            </w:r>
          </w:p>
        </w:tc>
        <w:tc>
          <w:tcPr>
            <w:tcW w:w="850" w:type="dxa"/>
            <w:shd w:val="clear" w:color="auto" w:fill="D9D9D9" w:themeFill="background1" w:themeFillShade="D9"/>
          </w:tcPr>
          <w:p w14:paraId="59CE42C1"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Initial L</w:t>
            </w:r>
          </w:p>
        </w:tc>
        <w:tc>
          <w:tcPr>
            <w:tcW w:w="851" w:type="dxa"/>
            <w:shd w:val="clear" w:color="auto" w:fill="D9D9D9" w:themeFill="background1" w:themeFillShade="D9"/>
          </w:tcPr>
          <w:p w14:paraId="58E3BB4E"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Initial S</w:t>
            </w:r>
          </w:p>
        </w:tc>
        <w:tc>
          <w:tcPr>
            <w:tcW w:w="1134" w:type="dxa"/>
            <w:shd w:val="clear" w:color="auto" w:fill="D9D9D9" w:themeFill="background1" w:themeFillShade="D9"/>
          </w:tcPr>
          <w:p w14:paraId="33958D55"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Initial L×S</w:t>
            </w:r>
          </w:p>
        </w:tc>
        <w:tc>
          <w:tcPr>
            <w:tcW w:w="3402" w:type="dxa"/>
            <w:shd w:val="clear" w:color="auto" w:fill="D9D9D9" w:themeFill="background1" w:themeFillShade="D9"/>
          </w:tcPr>
          <w:p w14:paraId="0B5BC23C"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Control Measures (Detailed)</w:t>
            </w:r>
          </w:p>
        </w:tc>
        <w:tc>
          <w:tcPr>
            <w:tcW w:w="1337" w:type="dxa"/>
            <w:shd w:val="clear" w:color="auto" w:fill="D9D9D9" w:themeFill="background1" w:themeFillShade="D9"/>
          </w:tcPr>
          <w:p w14:paraId="5A372ECB" w14:textId="77777777" w:rsidR="00B75C2F" w:rsidRPr="00560F52" w:rsidRDefault="00000000">
            <w:pPr>
              <w:rPr>
                <w:rFonts w:ascii="Aptos Display" w:hAnsi="Aptos Display"/>
                <w:b/>
                <w:bCs/>
                <w:sz w:val="20"/>
                <w:szCs w:val="20"/>
              </w:rPr>
            </w:pPr>
            <w:r w:rsidRPr="00560F52">
              <w:rPr>
                <w:rFonts w:ascii="Aptos Display" w:hAnsi="Aptos Display"/>
                <w:b/>
                <w:bCs/>
                <w:sz w:val="20"/>
                <w:szCs w:val="20"/>
              </w:rPr>
              <w:t>Residual L×S</w:t>
            </w:r>
          </w:p>
        </w:tc>
      </w:tr>
      <w:tr w:rsidR="00560F52" w:rsidRPr="00560F52" w14:paraId="2954D3D6" w14:textId="77777777" w:rsidTr="00560F52">
        <w:trPr>
          <w:jc w:val="center"/>
        </w:trPr>
        <w:tc>
          <w:tcPr>
            <w:tcW w:w="1561" w:type="dxa"/>
          </w:tcPr>
          <w:p w14:paraId="4C3FA5B2" w14:textId="77777777" w:rsidR="00B75C2F" w:rsidRPr="00560F52" w:rsidRDefault="00000000">
            <w:pPr>
              <w:rPr>
                <w:rFonts w:ascii="Aptos Display" w:hAnsi="Aptos Display"/>
                <w:sz w:val="20"/>
                <w:szCs w:val="20"/>
              </w:rPr>
            </w:pPr>
            <w:r w:rsidRPr="00560F52">
              <w:rPr>
                <w:rFonts w:ascii="Aptos Display" w:hAnsi="Aptos Display"/>
                <w:sz w:val="20"/>
                <w:szCs w:val="20"/>
              </w:rPr>
              <w:t>Fuel or oil spill during refuelling</w:t>
            </w:r>
          </w:p>
        </w:tc>
        <w:tc>
          <w:tcPr>
            <w:tcW w:w="1701" w:type="dxa"/>
          </w:tcPr>
          <w:p w14:paraId="40C47D7F" w14:textId="77777777" w:rsidR="00B75C2F" w:rsidRPr="00560F52" w:rsidRDefault="00000000">
            <w:pPr>
              <w:rPr>
                <w:rFonts w:ascii="Aptos Display" w:hAnsi="Aptos Display"/>
                <w:sz w:val="20"/>
                <w:szCs w:val="20"/>
              </w:rPr>
            </w:pPr>
            <w:r w:rsidRPr="00560F52">
              <w:rPr>
                <w:rFonts w:ascii="Aptos Display" w:hAnsi="Aptos Display"/>
                <w:sz w:val="20"/>
                <w:szCs w:val="20"/>
              </w:rPr>
              <w:t>Environment, watercourses</w:t>
            </w:r>
          </w:p>
        </w:tc>
        <w:tc>
          <w:tcPr>
            <w:tcW w:w="2126" w:type="dxa"/>
          </w:tcPr>
          <w:p w14:paraId="4D0F5730" w14:textId="77777777" w:rsidR="00B75C2F" w:rsidRPr="00560F52" w:rsidRDefault="00000000">
            <w:pPr>
              <w:rPr>
                <w:rFonts w:ascii="Aptos Display" w:hAnsi="Aptos Display"/>
                <w:sz w:val="20"/>
                <w:szCs w:val="20"/>
              </w:rPr>
            </w:pPr>
            <w:r w:rsidRPr="00560F52">
              <w:rPr>
                <w:rFonts w:ascii="Aptos Display" w:hAnsi="Aptos Display"/>
                <w:sz w:val="20"/>
                <w:szCs w:val="20"/>
              </w:rPr>
              <w:t>Soil and water contamination</w:t>
            </w:r>
          </w:p>
        </w:tc>
        <w:tc>
          <w:tcPr>
            <w:tcW w:w="850" w:type="dxa"/>
          </w:tcPr>
          <w:p w14:paraId="6090B569"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2A8C6958"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67B21388"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35A43BF2" w14:textId="77777777" w:rsidR="00B75C2F" w:rsidRPr="00560F52" w:rsidRDefault="00000000">
            <w:pPr>
              <w:rPr>
                <w:rFonts w:ascii="Aptos Display" w:hAnsi="Aptos Display"/>
                <w:sz w:val="20"/>
                <w:szCs w:val="20"/>
              </w:rPr>
            </w:pPr>
            <w:r w:rsidRPr="00560F52">
              <w:rPr>
                <w:rFonts w:ascii="Aptos Display" w:hAnsi="Aptos Display"/>
                <w:sz w:val="20"/>
                <w:szCs w:val="20"/>
              </w:rPr>
              <w:t>Refuel away from drains and watercourses; drip trays used; spill kits available; plant checked for leaks; contaminated materials disposed via licensed carrier; major spills reported to EA.</w:t>
            </w:r>
          </w:p>
        </w:tc>
        <w:tc>
          <w:tcPr>
            <w:tcW w:w="1337" w:type="dxa"/>
            <w:shd w:val="clear" w:color="auto" w:fill="92D050"/>
          </w:tcPr>
          <w:p w14:paraId="789C9032"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03463749" w14:textId="77777777" w:rsidTr="00560F52">
        <w:trPr>
          <w:jc w:val="center"/>
        </w:trPr>
        <w:tc>
          <w:tcPr>
            <w:tcW w:w="1561" w:type="dxa"/>
          </w:tcPr>
          <w:p w14:paraId="364F9461" w14:textId="77777777" w:rsidR="00B75C2F" w:rsidRPr="00560F52" w:rsidRDefault="00000000">
            <w:pPr>
              <w:rPr>
                <w:rFonts w:ascii="Aptos Display" w:hAnsi="Aptos Display"/>
                <w:sz w:val="20"/>
                <w:szCs w:val="20"/>
              </w:rPr>
            </w:pPr>
            <w:r w:rsidRPr="00560F52">
              <w:rPr>
                <w:rFonts w:ascii="Aptos Display" w:hAnsi="Aptos Display"/>
                <w:sz w:val="20"/>
                <w:szCs w:val="20"/>
              </w:rPr>
              <w:t>Works near watercourses</w:t>
            </w:r>
          </w:p>
        </w:tc>
        <w:tc>
          <w:tcPr>
            <w:tcW w:w="1701" w:type="dxa"/>
          </w:tcPr>
          <w:p w14:paraId="25FC2CB3" w14:textId="77777777" w:rsidR="00B75C2F" w:rsidRPr="00560F52" w:rsidRDefault="00000000">
            <w:pPr>
              <w:rPr>
                <w:rFonts w:ascii="Aptos Display" w:hAnsi="Aptos Display"/>
                <w:sz w:val="20"/>
                <w:szCs w:val="20"/>
              </w:rPr>
            </w:pPr>
            <w:r w:rsidRPr="00560F52">
              <w:rPr>
                <w:rFonts w:ascii="Aptos Display" w:hAnsi="Aptos Display"/>
                <w:sz w:val="20"/>
                <w:szCs w:val="20"/>
              </w:rPr>
              <w:t>Water environment, wildlife</w:t>
            </w:r>
          </w:p>
        </w:tc>
        <w:tc>
          <w:tcPr>
            <w:tcW w:w="2126" w:type="dxa"/>
          </w:tcPr>
          <w:p w14:paraId="564B923D" w14:textId="77777777" w:rsidR="00B75C2F" w:rsidRPr="00560F52" w:rsidRDefault="00000000">
            <w:pPr>
              <w:rPr>
                <w:rFonts w:ascii="Aptos Display" w:hAnsi="Aptos Display"/>
                <w:sz w:val="20"/>
                <w:szCs w:val="20"/>
              </w:rPr>
            </w:pPr>
            <w:r w:rsidRPr="00560F52">
              <w:rPr>
                <w:rFonts w:ascii="Aptos Display" w:hAnsi="Aptos Display"/>
                <w:sz w:val="20"/>
                <w:szCs w:val="20"/>
              </w:rPr>
              <w:t>Siltation or contamination</w:t>
            </w:r>
          </w:p>
        </w:tc>
        <w:tc>
          <w:tcPr>
            <w:tcW w:w="850" w:type="dxa"/>
          </w:tcPr>
          <w:p w14:paraId="2C360561"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2F791E33"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54885AB3"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0E0C6C82" w14:textId="77777777" w:rsidR="00B75C2F" w:rsidRPr="00560F52" w:rsidRDefault="00000000">
            <w:pPr>
              <w:rPr>
                <w:rFonts w:ascii="Aptos Display" w:hAnsi="Aptos Display"/>
                <w:sz w:val="20"/>
                <w:szCs w:val="20"/>
              </w:rPr>
            </w:pPr>
            <w:r w:rsidRPr="00560F52">
              <w:rPr>
                <w:rFonts w:ascii="Aptos Display" w:hAnsi="Aptos Display"/>
                <w:sz w:val="20"/>
                <w:szCs w:val="20"/>
              </w:rPr>
              <w:t>Maintain buffer zones; no refuelling within 10m of water; spill kits available; follow ARB-GRA-22; cease work if pollution risk identified.</w:t>
            </w:r>
          </w:p>
        </w:tc>
        <w:tc>
          <w:tcPr>
            <w:tcW w:w="1337" w:type="dxa"/>
            <w:shd w:val="clear" w:color="auto" w:fill="92D050"/>
          </w:tcPr>
          <w:p w14:paraId="0DAB64C9"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3624E299" w14:textId="77777777" w:rsidTr="00560F52">
        <w:trPr>
          <w:jc w:val="center"/>
        </w:trPr>
        <w:tc>
          <w:tcPr>
            <w:tcW w:w="1561" w:type="dxa"/>
          </w:tcPr>
          <w:p w14:paraId="37C38AD7" w14:textId="77777777" w:rsidR="00B75C2F" w:rsidRPr="00560F52" w:rsidRDefault="00000000">
            <w:pPr>
              <w:rPr>
                <w:rFonts w:ascii="Aptos Display" w:hAnsi="Aptos Display"/>
                <w:sz w:val="20"/>
                <w:szCs w:val="20"/>
              </w:rPr>
            </w:pPr>
            <w:r w:rsidRPr="00560F52">
              <w:rPr>
                <w:rFonts w:ascii="Aptos Display" w:hAnsi="Aptos Display"/>
                <w:sz w:val="20"/>
                <w:szCs w:val="20"/>
              </w:rPr>
              <w:t>Disturbance of nesting birds or protected species</w:t>
            </w:r>
          </w:p>
        </w:tc>
        <w:tc>
          <w:tcPr>
            <w:tcW w:w="1701" w:type="dxa"/>
          </w:tcPr>
          <w:p w14:paraId="63B23119" w14:textId="77777777" w:rsidR="00B75C2F" w:rsidRPr="00560F52" w:rsidRDefault="00000000">
            <w:pPr>
              <w:rPr>
                <w:rFonts w:ascii="Aptos Display" w:hAnsi="Aptos Display"/>
                <w:sz w:val="20"/>
                <w:szCs w:val="20"/>
              </w:rPr>
            </w:pPr>
            <w:r w:rsidRPr="00560F52">
              <w:rPr>
                <w:rFonts w:ascii="Aptos Display" w:hAnsi="Aptos Display"/>
                <w:sz w:val="20"/>
                <w:szCs w:val="20"/>
              </w:rPr>
              <w:t>Wildlife</w:t>
            </w:r>
          </w:p>
        </w:tc>
        <w:tc>
          <w:tcPr>
            <w:tcW w:w="2126" w:type="dxa"/>
          </w:tcPr>
          <w:p w14:paraId="46127881" w14:textId="77777777" w:rsidR="00B75C2F" w:rsidRPr="00560F52" w:rsidRDefault="00000000">
            <w:pPr>
              <w:rPr>
                <w:rFonts w:ascii="Aptos Display" w:hAnsi="Aptos Display"/>
                <w:sz w:val="20"/>
                <w:szCs w:val="20"/>
              </w:rPr>
            </w:pPr>
            <w:r w:rsidRPr="00560F52">
              <w:rPr>
                <w:rFonts w:ascii="Aptos Display" w:hAnsi="Aptos Display"/>
                <w:sz w:val="20"/>
                <w:szCs w:val="20"/>
              </w:rPr>
              <w:t>Legal breach under Wildlife &amp; Countryside Act</w:t>
            </w:r>
          </w:p>
        </w:tc>
        <w:tc>
          <w:tcPr>
            <w:tcW w:w="850" w:type="dxa"/>
          </w:tcPr>
          <w:p w14:paraId="4DA5C055"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6AD0640E"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579B4B7F"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7BAC1BE1" w14:textId="77777777" w:rsidR="00B75C2F" w:rsidRPr="00560F52" w:rsidRDefault="00000000">
            <w:pPr>
              <w:rPr>
                <w:rFonts w:ascii="Aptos Display" w:hAnsi="Aptos Display"/>
                <w:sz w:val="20"/>
                <w:szCs w:val="20"/>
              </w:rPr>
            </w:pPr>
            <w:r w:rsidRPr="00560F52">
              <w:rPr>
                <w:rFonts w:ascii="Aptos Display" w:hAnsi="Aptos Display"/>
                <w:sz w:val="20"/>
                <w:szCs w:val="20"/>
              </w:rPr>
              <w:t>Pre-works ecological checks; no disturbance of active nests; works rescheduled if required; licences obtained where necessary; staff briefed on protected species awareness.</w:t>
            </w:r>
          </w:p>
        </w:tc>
        <w:tc>
          <w:tcPr>
            <w:tcW w:w="1337" w:type="dxa"/>
            <w:shd w:val="clear" w:color="auto" w:fill="92D050"/>
          </w:tcPr>
          <w:p w14:paraId="14B6714A"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4958C347" w14:textId="77777777" w:rsidTr="00560F52">
        <w:trPr>
          <w:jc w:val="center"/>
        </w:trPr>
        <w:tc>
          <w:tcPr>
            <w:tcW w:w="1561" w:type="dxa"/>
          </w:tcPr>
          <w:p w14:paraId="4015E2B2" w14:textId="77777777" w:rsidR="00B75C2F" w:rsidRPr="00560F52" w:rsidRDefault="00000000">
            <w:pPr>
              <w:rPr>
                <w:rFonts w:ascii="Aptos Display" w:hAnsi="Aptos Display"/>
                <w:sz w:val="20"/>
                <w:szCs w:val="20"/>
              </w:rPr>
            </w:pPr>
            <w:r w:rsidRPr="00560F52">
              <w:rPr>
                <w:rFonts w:ascii="Aptos Display" w:hAnsi="Aptos Display"/>
                <w:sz w:val="20"/>
                <w:szCs w:val="20"/>
              </w:rPr>
              <w:t>Damage to trees protected by TPO or within Conservation Areas</w:t>
            </w:r>
          </w:p>
        </w:tc>
        <w:tc>
          <w:tcPr>
            <w:tcW w:w="1701" w:type="dxa"/>
          </w:tcPr>
          <w:p w14:paraId="22A69BB6" w14:textId="77777777" w:rsidR="00B75C2F" w:rsidRPr="00560F52" w:rsidRDefault="00000000">
            <w:pPr>
              <w:rPr>
                <w:rFonts w:ascii="Aptos Display" w:hAnsi="Aptos Display"/>
                <w:sz w:val="20"/>
                <w:szCs w:val="20"/>
              </w:rPr>
            </w:pPr>
            <w:r w:rsidRPr="00560F52">
              <w:rPr>
                <w:rFonts w:ascii="Aptos Display" w:hAnsi="Aptos Display"/>
                <w:sz w:val="20"/>
                <w:szCs w:val="20"/>
              </w:rPr>
              <w:t>Environment, company</w:t>
            </w:r>
          </w:p>
        </w:tc>
        <w:tc>
          <w:tcPr>
            <w:tcW w:w="2126" w:type="dxa"/>
          </w:tcPr>
          <w:p w14:paraId="6CB04ECF" w14:textId="77777777" w:rsidR="00B75C2F" w:rsidRPr="00560F52" w:rsidRDefault="00000000">
            <w:pPr>
              <w:rPr>
                <w:rFonts w:ascii="Aptos Display" w:hAnsi="Aptos Display"/>
                <w:sz w:val="20"/>
                <w:szCs w:val="20"/>
              </w:rPr>
            </w:pPr>
            <w:r w:rsidRPr="00560F52">
              <w:rPr>
                <w:rFonts w:ascii="Aptos Display" w:hAnsi="Aptos Display"/>
                <w:sz w:val="20"/>
                <w:szCs w:val="20"/>
              </w:rPr>
              <w:t>Legal breach and enforcement action</w:t>
            </w:r>
          </w:p>
        </w:tc>
        <w:tc>
          <w:tcPr>
            <w:tcW w:w="850" w:type="dxa"/>
          </w:tcPr>
          <w:p w14:paraId="42CC5628"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34121938"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355E4745"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7CE0F84E" w14:textId="77777777" w:rsidR="00B75C2F" w:rsidRPr="00560F52" w:rsidRDefault="00000000">
            <w:pPr>
              <w:rPr>
                <w:rFonts w:ascii="Aptos Display" w:hAnsi="Aptos Display"/>
                <w:sz w:val="20"/>
                <w:szCs w:val="20"/>
              </w:rPr>
            </w:pPr>
            <w:r w:rsidRPr="00560F52">
              <w:rPr>
                <w:rFonts w:ascii="Aptos Display" w:hAnsi="Aptos Display"/>
                <w:sz w:val="20"/>
                <w:szCs w:val="20"/>
              </w:rPr>
              <w:t>Check TPO and conservation status prior to works; written consent obtained where required; works undertaken in accordance with approved specification.</w:t>
            </w:r>
          </w:p>
        </w:tc>
        <w:tc>
          <w:tcPr>
            <w:tcW w:w="1337" w:type="dxa"/>
            <w:shd w:val="clear" w:color="auto" w:fill="92D050"/>
          </w:tcPr>
          <w:p w14:paraId="5DA2CB29"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57CC74CE" w14:textId="77777777" w:rsidTr="00560F52">
        <w:trPr>
          <w:jc w:val="center"/>
        </w:trPr>
        <w:tc>
          <w:tcPr>
            <w:tcW w:w="1561" w:type="dxa"/>
          </w:tcPr>
          <w:p w14:paraId="6D485D65" w14:textId="77777777" w:rsidR="00B75C2F" w:rsidRPr="00560F52" w:rsidRDefault="00000000">
            <w:pPr>
              <w:rPr>
                <w:rFonts w:ascii="Aptos Display" w:hAnsi="Aptos Display"/>
                <w:sz w:val="20"/>
                <w:szCs w:val="20"/>
              </w:rPr>
            </w:pPr>
            <w:r w:rsidRPr="00560F52">
              <w:rPr>
                <w:rFonts w:ascii="Aptos Display" w:hAnsi="Aptos Display"/>
                <w:sz w:val="20"/>
                <w:szCs w:val="20"/>
              </w:rPr>
              <w:t>Invasive species spread (e.g. Japanese Knotweed)</w:t>
            </w:r>
          </w:p>
        </w:tc>
        <w:tc>
          <w:tcPr>
            <w:tcW w:w="1701" w:type="dxa"/>
          </w:tcPr>
          <w:p w14:paraId="0C33ED65" w14:textId="77777777" w:rsidR="00B75C2F" w:rsidRPr="00560F52" w:rsidRDefault="00000000">
            <w:pPr>
              <w:rPr>
                <w:rFonts w:ascii="Aptos Display" w:hAnsi="Aptos Display"/>
                <w:sz w:val="20"/>
                <w:szCs w:val="20"/>
              </w:rPr>
            </w:pPr>
            <w:r w:rsidRPr="00560F52">
              <w:rPr>
                <w:rFonts w:ascii="Aptos Display" w:hAnsi="Aptos Display"/>
                <w:sz w:val="20"/>
                <w:szCs w:val="20"/>
              </w:rPr>
              <w:t>Environment</w:t>
            </w:r>
          </w:p>
        </w:tc>
        <w:tc>
          <w:tcPr>
            <w:tcW w:w="2126" w:type="dxa"/>
          </w:tcPr>
          <w:p w14:paraId="3F26FF5A" w14:textId="77777777" w:rsidR="00B75C2F" w:rsidRPr="00560F52" w:rsidRDefault="00000000">
            <w:pPr>
              <w:rPr>
                <w:rFonts w:ascii="Aptos Display" w:hAnsi="Aptos Display"/>
                <w:sz w:val="20"/>
                <w:szCs w:val="20"/>
              </w:rPr>
            </w:pPr>
            <w:r w:rsidRPr="00560F52">
              <w:rPr>
                <w:rFonts w:ascii="Aptos Display" w:hAnsi="Aptos Display"/>
                <w:sz w:val="20"/>
                <w:szCs w:val="20"/>
              </w:rPr>
              <w:t>Ecological harm and legal breach</w:t>
            </w:r>
          </w:p>
        </w:tc>
        <w:tc>
          <w:tcPr>
            <w:tcW w:w="850" w:type="dxa"/>
          </w:tcPr>
          <w:p w14:paraId="561EFA5C"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7D776D04"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699E2B3C"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73ED9581" w14:textId="77777777" w:rsidR="00B75C2F" w:rsidRPr="00560F52" w:rsidRDefault="00000000">
            <w:pPr>
              <w:rPr>
                <w:rFonts w:ascii="Aptos Display" w:hAnsi="Aptos Display"/>
                <w:sz w:val="20"/>
                <w:szCs w:val="20"/>
              </w:rPr>
            </w:pPr>
            <w:r w:rsidRPr="00560F52">
              <w:rPr>
                <w:rFonts w:ascii="Aptos Display" w:hAnsi="Aptos Display"/>
                <w:sz w:val="20"/>
                <w:szCs w:val="20"/>
              </w:rPr>
              <w:t xml:space="preserve">Identify invasive species prior to works; avoid disturbance unless authorised; follow Environment Agency guidance; dispose of contaminated material </w:t>
            </w:r>
            <w:r w:rsidRPr="00560F52">
              <w:rPr>
                <w:rFonts w:ascii="Aptos Display" w:hAnsi="Aptos Display"/>
                <w:sz w:val="20"/>
                <w:szCs w:val="20"/>
              </w:rPr>
              <w:lastRenderedPageBreak/>
              <w:t>lawfully; clean tools before leaving site.</w:t>
            </w:r>
          </w:p>
        </w:tc>
        <w:tc>
          <w:tcPr>
            <w:tcW w:w="1337" w:type="dxa"/>
            <w:shd w:val="clear" w:color="auto" w:fill="92D050"/>
          </w:tcPr>
          <w:p w14:paraId="7C8D679A" w14:textId="77777777" w:rsidR="00B75C2F" w:rsidRPr="00560F52" w:rsidRDefault="00000000">
            <w:pPr>
              <w:rPr>
                <w:rFonts w:ascii="Aptos Display" w:hAnsi="Aptos Display"/>
                <w:sz w:val="20"/>
                <w:szCs w:val="20"/>
              </w:rPr>
            </w:pPr>
            <w:r w:rsidRPr="00560F52">
              <w:rPr>
                <w:rFonts w:ascii="Aptos Display" w:hAnsi="Aptos Display"/>
                <w:sz w:val="20"/>
                <w:szCs w:val="20"/>
              </w:rPr>
              <w:lastRenderedPageBreak/>
              <w:t>4</w:t>
            </w:r>
          </w:p>
        </w:tc>
      </w:tr>
      <w:tr w:rsidR="00560F52" w:rsidRPr="00560F52" w14:paraId="0579A66D" w14:textId="77777777" w:rsidTr="00560F52">
        <w:trPr>
          <w:jc w:val="center"/>
        </w:trPr>
        <w:tc>
          <w:tcPr>
            <w:tcW w:w="1561" w:type="dxa"/>
          </w:tcPr>
          <w:p w14:paraId="59A9F866" w14:textId="77777777" w:rsidR="00B75C2F" w:rsidRPr="00560F52" w:rsidRDefault="00000000">
            <w:pPr>
              <w:rPr>
                <w:rFonts w:ascii="Aptos Display" w:hAnsi="Aptos Display"/>
                <w:sz w:val="20"/>
                <w:szCs w:val="20"/>
              </w:rPr>
            </w:pPr>
            <w:r w:rsidRPr="00560F52">
              <w:rPr>
                <w:rFonts w:ascii="Aptos Display" w:hAnsi="Aptos Display"/>
                <w:sz w:val="20"/>
                <w:szCs w:val="20"/>
              </w:rPr>
              <w:t>Improper waste disposal</w:t>
            </w:r>
          </w:p>
        </w:tc>
        <w:tc>
          <w:tcPr>
            <w:tcW w:w="1701" w:type="dxa"/>
          </w:tcPr>
          <w:p w14:paraId="68AB3AAB" w14:textId="77777777" w:rsidR="00B75C2F" w:rsidRPr="00560F52" w:rsidRDefault="00000000">
            <w:pPr>
              <w:rPr>
                <w:rFonts w:ascii="Aptos Display" w:hAnsi="Aptos Display"/>
                <w:sz w:val="20"/>
                <w:szCs w:val="20"/>
              </w:rPr>
            </w:pPr>
            <w:r w:rsidRPr="00560F52">
              <w:rPr>
                <w:rFonts w:ascii="Aptos Display" w:hAnsi="Aptos Display"/>
                <w:sz w:val="20"/>
                <w:szCs w:val="20"/>
              </w:rPr>
              <w:t>Environment</w:t>
            </w:r>
          </w:p>
        </w:tc>
        <w:tc>
          <w:tcPr>
            <w:tcW w:w="2126" w:type="dxa"/>
          </w:tcPr>
          <w:p w14:paraId="0BF69541" w14:textId="77777777" w:rsidR="00B75C2F" w:rsidRPr="00560F52" w:rsidRDefault="00000000">
            <w:pPr>
              <w:rPr>
                <w:rFonts w:ascii="Aptos Display" w:hAnsi="Aptos Display"/>
                <w:sz w:val="20"/>
                <w:szCs w:val="20"/>
              </w:rPr>
            </w:pPr>
            <w:r w:rsidRPr="00560F52">
              <w:rPr>
                <w:rFonts w:ascii="Aptos Display" w:hAnsi="Aptos Display"/>
                <w:sz w:val="20"/>
                <w:szCs w:val="20"/>
              </w:rPr>
              <w:t>Pollution and prosecution</w:t>
            </w:r>
          </w:p>
        </w:tc>
        <w:tc>
          <w:tcPr>
            <w:tcW w:w="850" w:type="dxa"/>
          </w:tcPr>
          <w:p w14:paraId="0DC89E02"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64625976"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E36C0A" w:themeFill="accent6" w:themeFillShade="BF"/>
          </w:tcPr>
          <w:p w14:paraId="2C0F008D" w14:textId="77777777" w:rsidR="00B75C2F" w:rsidRPr="00560F52" w:rsidRDefault="00000000">
            <w:pPr>
              <w:rPr>
                <w:rFonts w:ascii="Aptos Display" w:hAnsi="Aptos Display"/>
                <w:sz w:val="20"/>
                <w:szCs w:val="20"/>
              </w:rPr>
            </w:pPr>
            <w:r w:rsidRPr="00560F52">
              <w:rPr>
                <w:rFonts w:ascii="Aptos Display" w:hAnsi="Aptos Display"/>
                <w:sz w:val="20"/>
                <w:szCs w:val="20"/>
              </w:rPr>
              <w:t>12</w:t>
            </w:r>
          </w:p>
        </w:tc>
        <w:tc>
          <w:tcPr>
            <w:tcW w:w="3402" w:type="dxa"/>
          </w:tcPr>
          <w:p w14:paraId="5694DE4A" w14:textId="77777777" w:rsidR="00B75C2F" w:rsidRPr="00560F52" w:rsidRDefault="00000000">
            <w:pPr>
              <w:rPr>
                <w:rFonts w:ascii="Aptos Display" w:hAnsi="Aptos Display"/>
                <w:sz w:val="20"/>
                <w:szCs w:val="20"/>
              </w:rPr>
            </w:pPr>
            <w:r w:rsidRPr="00560F52">
              <w:rPr>
                <w:rFonts w:ascii="Aptos Display" w:hAnsi="Aptos Display"/>
                <w:sz w:val="20"/>
                <w:szCs w:val="20"/>
              </w:rPr>
              <w:t>Waste segregated; green waste processed appropriately; transfer notes retained; only licensed waste carriers used; no fly-tipping tolerated.</w:t>
            </w:r>
          </w:p>
        </w:tc>
        <w:tc>
          <w:tcPr>
            <w:tcW w:w="1337" w:type="dxa"/>
            <w:shd w:val="clear" w:color="auto" w:fill="92D050"/>
          </w:tcPr>
          <w:p w14:paraId="28209826"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5500BCB9" w14:textId="77777777" w:rsidTr="00560F52">
        <w:trPr>
          <w:jc w:val="center"/>
        </w:trPr>
        <w:tc>
          <w:tcPr>
            <w:tcW w:w="1561" w:type="dxa"/>
          </w:tcPr>
          <w:p w14:paraId="26F2550D" w14:textId="77777777" w:rsidR="00B75C2F" w:rsidRPr="00560F52" w:rsidRDefault="00000000">
            <w:pPr>
              <w:rPr>
                <w:rFonts w:ascii="Aptos Display" w:hAnsi="Aptos Display"/>
                <w:sz w:val="20"/>
                <w:szCs w:val="20"/>
              </w:rPr>
            </w:pPr>
            <w:r w:rsidRPr="00560F52">
              <w:rPr>
                <w:rFonts w:ascii="Aptos Display" w:hAnsi="Aptos Display"/>
                <w:sz w:val="20"/>
                <w:szCs w:val="20"/>
              </w:rPr>
              <w:t>Soil compaction and root damage from plant</w:t>
            </w:r>
          </w:p>
        </w:tc>
        <w:tc>
          <w:tcPr>
            <w:tcW w:w="1701" w:type="dxa"/>
          </w:tcPr>
          <w:p w14:paraId="39B5A911" w14:textId="77777777" w:rsidR="00B75C2F" w:rsidRPr="00560F52" w:rsidRDefault="00000000">
            <w:pPr>
              <w:rPr>
                <w:rFonts w:ascii="Aptos Display" w:hAnsi="Aptos Display"/>
                <w:sz w:val="20"/>
                <w:szCs w:val="20"/>
              </w:rPr>
            </w:pPr>
            <w:r w:rsidRPr="00560F52">
              <w:rPr>
                <w:rFonts w:ascii="Aptos Display" w:hAnsi="Aptos Display"/>
                <w:sz w:val="20"/>
                <w:szCs w:val="20"/>
              </w:rPr>
              <w:t>Trees, soil ecology</w:t>
            </w:r>
          </w:p>
        </w:tc>
        <w:tc>
          <w:tcPr>
            <w:tcW w:w="2126" w:type="dxa"/>
          </w:tcPr>
          <w:p w14:paraId="0923C6BF" w14:textId="77777777" w:rsidR="00B75C2F" w:rsidRPr="00560F52" w:rsidRDefault="00000000">
            <w:pPr>
              <w:rPr>
                <w:rFonts w:ascii="Aptos Display" w:hAnsi="Aptos Display"/>
                <w:sz w:val="20"/>
                <w:szCs w:val="20"/>
              </w:rPr>
            </w:pPr>
            <w:r w:rsidRPr="00560F52">
              <w:rPr>
                <w:rFonts w:ascii="Aptos Display" w:hAnsi="Aptos Display"/>
                <w:sz w:val="20"/>
                <w:szCs w:val="20"/>
              </w:rPr>
              <w:t>Long-term environmental damage</w:t>
            </w:r>
          </w:p>
        </w:tc>
        <w:tc>
          <w:tcPr>
            <w:tcW w:w="850" w:type="dxa"/>
          </w:tcPr>
          <w:p w14:paraId="3C8C517F"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851" w:type="dxa"/>
          </w:tcPr>
          <w:p w14:paraId="6E1F533F"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c>
          <w:tcPr>
            <w:tcW w:w="1134" w:type="dxa"/>
            <w:shd w:val="clear" w:color="auto" w:fill="FDE9D9" w:themeFill="accent6" w:themeFillTint="33"/>
          </w:tcPr>
          <w:p w14:paraId="42C9771F" w14:textId="77777777" w:rsidR="00B75C2F" w:rsidRPr="00560F52" w:rsidRDefault="00000000">
            <w:pPr>
              <w:rPr>
                <w:rFonts w:ascii="Aptos Display" w:hAnsi="Aptos Display"/>
                <w:sz w:val="20"/>
                <w:szCs w:val="20"/>
              </w:rPr>
            </w:pPr>
            <w:r w:rsidRPr="00560F52">
              <w:rPr>
                <w:rFonts w:ascii="Aptos Display" w:hAnsi="Aptos Display"/>
                <w:sz w:val="20"/>
                <w:szCs w:val="20"/>
              </w:rPr>
              <w:t>9</w:t>
            </w:r>
          </w:p>
        </w:tc>
        <w:tc>
          <w:tcPr>
            <w:tcW w:w="3402" w:type="dxa"/>
          </w:tcPr>
          <w:p w14:paraId="45EBB501" w14:textId="77777777" w:rsidR="00B75C2F" w:rsidRPr="00560F52" w:rsidRDefault="00000000">
            <w:pPr>
              <w:rPr>
                <w:rFonts w:ascii="Aptos Display" w:hAnsi="Aptos Display"/>
                <w:sz w:val="20"/>
                <w:szCs w:val="20"/>
              </w:rPr>
            </w:pPr>
            <w:r w:rsidRPr="00560F52">
              <w:rPr>
                <w:rFonts w:ascii="Aptos Display" w:hAnsi="Aptos Display"/>
                <w:sz w:val="20"/>
                <w:szCs w:val="20"/>
              </w:rPr>
              <w:t>Use ground protection mats where required; avoid unnecessary trafficking; designate plant routes; avoid root protection areas unless agreed.</w:t>
            </w:r>
          </w:p>
        </w:tc>
        <w:tc>
          <w:tcPr>
            <w:tcW w:w="1337" w:type="dxa"/>
            <w:shd w:val="clear" w:color="auto" w:fill="92D050"/>
          </w:tcPr>
          <w:p w14:paraId="7E8BD1E8"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r>
      <w:tr w:rsidR="00560F52" w:rsidRPr="00560F52" w14:paraId="6595381B" w14:textId="77777777" w:rsidTr="00560F52">
        <w:trPr>
          <w:jc w:val="center"/>
        </w:trPr>
        <w:tc>
          <w:tcPr>
            <w:tcW w:w="1561" w:type="dxa"/>
          </w:tcPr>
          <w:p w14:paraId="1854E066" w14:textId="77777777" w:rsidR="00B75C2F" w:rsidRPr="00560F52" w:rsidRDefault="00000000">
            <w:pPr>
              <w:rPr>
                <w:rFonts w:ascii="Aptos Display" w:hAnsi="Aptos Display"/>
                <w:sz w:val="20"/>
                <w:szCs w:val="20"/>
              </w:rPr>
            </w:pPr>
            <w:r w:rsidRPr="00560F52">
              <w:rPr>
                <w:rFonts w:ascii="Aptos Display" w:hAnsi="Aptos Display"/>
                <w:sz w:val="20"/>
                <w:szCs w:val="20"/>
              </w:rPr>
              <w:t>Failure to consider Biodiversity Net Gain requirements</w:t>
            </w:r>
          </w:p>
        </w:tc>
        <w:tc>
          <w:tcPr>
            <w:tcW w:w="1701" w:type="dxa"/>
          </w:tcPr>
          <w:p w14:paraId="0B315EB5" w14:textId="77777777" w:rsidR="00B75C2F" w:rsidRPr="00560F52" w:rsidRDefault="00000000">
            <w:pPr>
              <w:rPr>
                <w:rFonts w:ascii="Aptos Display" w:hAnsi="Aptos Display"/>
                <w:sz w:val="20"/>
                <w:szCs w:val="20"/>
              </w:rPr>
            </w:pPr>
            <w:r w:rsidRPr="00560F52">
              <w:rPr>
                <w:rFonts w:ascii="Aptos Display" w:hAnsi="Aptos Display"/>
                <w:sz w:val="20"/>
                <w:szCs w:val="20"/>
              </w:rPr>
              <w:t>Environment, client</w:t>
            </w:r>
          </w:p>
        </w:tc>
        <w:tc>
          <w:tcPr>
            <w:tcW w:w="2126" w:type="dxa"/>
          </w:tcPr>
          <w:p w14:paraId="000AFB55" w14:textId="77777777" w:rsidR="00B75C2F" w:rsidRPr="00560F52" w:rsidRDefault="00000000">
            <w:pPr>
              <w:rPr>
                <w:rFonts w:ascii="Aptos Display" w:hAnsi="Aptos Display"/>
                <w:sz w:val="20"/>
                <w:szCs w:val="20"/>
              </w:rPr>
            </w:pPr>
            <w:r w:rsidRPr="00560F52">
              <w:rPr>
                <w:rFonts w:ascii="Aptos Display" w:hAnsi="Aptos Display"/>
                <w:sz w:val="20"/>
                <w:szCs w:val="20"/>
              </w:rPr>
              <w:t>Contractual non-compliance</w:t>
            </w:r>
          </w:p>
        </w:tc>
        <w:tc>
          <w:tcPr>
            <w:tcW w:w="850" w:type="dxa"/>
          </w:tcPr>
          <w:p w14:paraId="40589A7C" w14:textId="77777777" w:rsidR="00B75C2F" w:rsidRPr="00560F52" w:rsidRDefault="00000000">
            <w:pPr>
              <w:rPr>
                <w:rFonts w:ascii="Aptos Display" w:hAnsi="Aptos Display"/>
                <w:sz w:val="20"/>
                <w:szCs w:val="20"/>
              </w:rPr>
            </w:pPr>
            <w:r w:rsidRPr="00560F52">
              <w:rPr>
                <w:rFonts w:ascii="Aptos Display" w:hAnsi="Aptos Display"/>
                <w:sz w:val="20"/>
                <w:szCs w:val="20"/>
              </w:rPr>
              <w:t>2</w:t>
            </w:r>
          </w:p>
        </w:tc>
        <w:tc>
          <w:tcPr>
            <w:tcW w:w="851" w:type="dxa"/>
          </w:tcPr>
          <w:p w14:paraId="222B6024" w14:textId="77777777" w:rsidR="00B75C2F" w:rsidRPr="00560F52" w:rsidRDefault="00000000">
            <w:pPr>
              <w:rPr>
                <w:rFonts w:ascii="Aptos Display" w:hAnsi="Aptos Display"/>
                <w:sz w:val="20"/>
                <w:szCs w:val="20"/>
              </w:rPr>
            </w:pPr>
            <w:r w:rsidRPr="00560F52">
              <w:rPr>
                <w:rFonts w:ascii="Aptos Display" w:hAnsi="Aptos Display"/>
                <w:sz w:val="20"/>
                <w:szCs w:val="20"/>
              </w:rPr>
              <w:t>4</w:t>
            </w:r>
          </w:p>
        </w:tc>
        <w:tc>
          <w:tcPr>
            <w:tcW w:w="1134" w:type="dxa"/>
            <w:shd w:val="clear" w:color="auto" w:fill="FDE9D9" w:themeFill="accent6" w:themeFillTint="33"/>
          </w:tcPr>
          <w:p w14:paraId="75140510" w14:textId="77777777" w:rsidR="00B75C2F" w:rsidRPr="00560F52" w:rsidRDefault="00000000">
            <w:pPr>
              <w:rPr>
                <w:rFonts w:ascii="Aptos Display" w:hAnsi="Aptos Display"/>
                <w:sz w:val="20"/>
                <w:szCs w:val="20"/>
              </w:rPr>
            </w:pPr>
            <w:r w:rsidRPr="00560F52">
              <w:rPr>
                <w:rFonts w:ascii="Aptos Display" w:hAnsi="Aptos Display"/>
                <w:sz w:val="20"/>
                <w:szCs w:val="20"/>
              </w:rPr>
              <w:t>8</w:t>
            </w:r>
          </w:p>
        </w:tc>
        <w:tc>
          <w:tcPr>
            <w:tcW w:w="3402" w:type="dxa"/>
          </w:tcPr>
          <w:p w14:paraId="1C133BAA" w14:textId="77777777" w:rsidR="00B75C2F" w:rsidRPr="00560F52" w:rsidRDefault="00000000">
            <w:pPr>
              <w:rPr>
                <w:rFonts w:ascii="Aptos Display" w:hAnsi="Aptos Display"/>
                <w:sz w:val="20"/>
                <w:szCs w:val="20"/>
              </w:rPr>
            </w:pPr>
            <w:r w:rsidRPr="00560F52">
              <w:rPr>
                <w:rFonts w:ascii="Aptos Display" w:hAnsi="Aptos Display"/>
                <w:sz w:val="20"/>
                <w:szCs w:val="20"/>
              </w:rPr>
              <w:t xml:space="preserve">Review planning </w:t>
            </w:r>
            <w:proofErr w:type="gramStart"/>
            <w:r w:rsidRPr="00560F52">
              <w:rPr>
                <w:rFonts w:ascii="Aptos Display" w:hAnsi="Aptos Display"/>
                <w:sz w:val="20"/>
                <w:szCs w:val="20"/>
              </w:rPr>
              <w:t>conditions;</w:t>
            </w:r>
            <w:proofErr w:type="gramEnd"/>
            <w:r w:rsidRPr="00560F52">
              <w:rPr>
                <w:rFonts w:ascii="Aptos Display" w:hAnsi="Aptos Display"/>
                <w:sz w:val="20"/>
                <w:szCs w:val="20"/>
              </w:rPr>
              <w:t xml:space="preserve"> liaise with client where BNG applies; document mitigation measures; retain ecological communication records.</w:t>
            </w:r>
          </w:p>
        </w:tc>
        <w:tc>
          <w:tcPr>
            <w:tcW w:w="1337" w:type="dxa"/>
            <w:shd w:val="clear" w:color="auto" w:fill="92D050"/>
          </w:tcPr>
          <w:p w14:paraId="28E49E2F" w14:textId="77777777" w:rsidR="00B75C2F" w:rsidRPr="00560F52" w:rsidRDefault="00000000">
            <w:pPr>
              <w:rPr>
                <w:rFonts w:ascii="Aptos Display" w:hAnsi="Aptos Display"/>
                <w:sz w:val="20"/>
                <w:szCs w:val="20"/>
              </w:rPr>
            </w:pPr>
            <w:r w:rsidRPr="00560F52">
              <w:rPr>
                <w:rFonts w:ascii="Aptos Display" w:hAnsi="Aptos Display"/>
                <w:sz w:val="20"/>
                <w:szCs w:val="20"/>
              </w:rPr>
              <w:t>3</w:t>
            </w:r>
          </w:p>
        </w:tc>
      </w:tr>
    </w:tbl>
    <w:p w14:paraId="28964524" w14:textId="77777777" w:rsidR="00B75C2F" w:rsidRPr="00560F52" w:rsidRDefault="00000000">
      <w:pPr>
        <w:pStyle w:val="Heading2"/>
        <w:rPr>
          <w:rFonts w:ascii="Aptos Display" w:hAnsi="Aptos Display"/>
          <w:color w:val="auto"/>
          <w:sz w:val="20"/>
          <w:szCs w:val="20"/>
        </w:rPr>
      </w:pPr>
      <w:r w:rsidRPr="00560F52">
        <w:rPr>
          <w:rFonts w:ascii="Aptos Display" w:hAnsi="Aptos Display"/>
          <w:color w:val="auto"/>
          <w:sz w:val="20"/>
          <w:szCs w:val="20"/>
        </w:rPr>
        <w:t>9. Review &amp; Monitoring</w:t>
      </w:r>
    </w:p>
    <w:p w14:paraId="27E74E0C" w14:textId="77777777" w:rsidR="00B75C2F" w:rsidRPr="00560F52" w:rsidRDefault="00000000">
      <w:pPr>
        <w:rPr>
          <w:rFonts w:ascii="Aptos Display" w:hAnsi="Aptos Display"/>
          <w:sz w:val="20"/>
          <w:szCs w:val="20"/>
        </w:rPr>
      </w:pPr>
      <w:r w:rsidRPr="00560F52">
        <w:rPr>
          <w:rFonts w:ascii="Aptos Display" w:hAnsi="Aptos Display"/>
          <w:sz w:val="20"/>
          <w:szCs w:val="20"/>
        </w:rPr>
        <w:t>This GRA must be reviewed annually or following any environmental incident, legislative update or change in operational practice.</w:t>
      </w:r>
    </w:p>
    <w:p w14:paraId="645E8E1E" w14:textId="7AB256C9" w:rsidR="00B75C2F" w:rsidRPr="00560F52" w:rsidRDefault="00B75C2F">
      <w:pPr>
        <w:rPr>
          <w:rFonts w:ascii="Aptos Display" w:hAnsi="Aptos Display"/>
          <w:sz w:val="20"/>
          <w:szCs w:val="20"/>
        </w:rPr>
      </w:pPr>
    </w:p>
    <w:sectPr w:rsidR="00B75C2F" w:rsidRPr="00560F52" w:rsidSect="00560F52">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36246" w14:textId="77777777" w:rsidR="00914771" w:rsidRDefault="00914771" w:rsidP="00560F52">
      <w:pPr>
        <w:spacing w:after="0" w:line="240" w:lineRule="auto"/>
      </w:pPr>
      <w:r>
        <w:separator/>
      </w:r>
    </w:p>
  </w:endnote>
  <w:endnote w:type="continuationSeparator" w:id="0">
    <w:p w14:paraId="2B81524E" w14:textId="77777777" w:rsidR="00914771" w:rsidRDefault="00914771" w:rsidP="00560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9D54B" w14:textId="77777777" w:rsidR="00560F52" w:rsidRPr="00560F52" w:rsidRDefault="00560F52" w:rsidP="00560F52">
    <w:pPr>
      <w:spacing w:after="0"/>
      <w:rPr>
        <w:rFonts w:ascii="Aptos Display" w:hAnsi="Aptos Display"/>
        <w:color w:val="FF0000"/>
        <w:sz w:val="16"/>
        <w:szCs w:val="16"/>
      </w:rPr>
    </w:pPr>
    <w:r w:rsidRPr="00560F52">
      <w:rPr>
        <w:rFonts w:ascii="Aptos Display" w:hAnsi="Aptos Display"/>
        <w:sz w:val="20"/>
        <w:szCs w:val="20"/>
      </w:rPr>
      <w:br/>
    </w:r>
    <w:r w:rsidRPr="00560F52">
      <w:rPr>
        <w:rFonts w:ascii="Aptos Display" w:hAnsi="Aptos Display"/>
        <w:color w:val="FF0000"/>
        <w:sz w:val="16"/>
        <w:szCs w:val="16"/>
      </w:rPr>
      <w:t>[COMPANY NAME] – GRA Environmental Protection &amp; Biodiversity - ARB-GRA-28</w:t>
    </w:r>
  </w:p>
  <w:p w14:paraId="45986C2C" w14:textId="77777777" w:rsidR="00560F52" w:rsidRPr="00560F52" w:rsidRDefault="00560F52" w:rsidP="00560F52">
    <w:pPr>
      <w:spacing w:after="0"/>
      <w:rPr>
        <w:rFonts w:ascii="Aptos Display" w:hAnsi="Aptos Display"/>
        <w:color w:val="FF0000"/>
        <w:sz w:val="16"/>
        <w:szCs w:val="16"/>
      </w:rPr>
    </w:pPr>
    <w:r w:rsidRPr="00560F52">
      <w:rPr>
        <w:rFonts w:ascii="Aptos Display" w:hAnsi="Aptos Display"/>
        <w:color w:val="FF0000"/>
        <w:sz w:val="16"/>
        <w:szCs w:val="16"/>
      </w:rPr>
      <w:t>Version: [</w:t>
    </w:r>
    <w:proofErr w:type="gramStart"/>
    <w:r w:rsidRPr="00560F52">
      <w:rPr>
        <w:rFonts w:ascii="Aptos Display" w:hAnsi="Aptos Display"/>
        <w:color w:val="FF0000"/>
        <w:sz w:val="16"/>
        <w:szCs w:val="16"/>
      </w:rPr>
      <w:t xml:space="preserve">VERSION]   </w:t>
    </w:r>
    <w:proofErr w:type="gramEnd"/>
    <w:r w:rsidRPr="00560F52">
      <w:rPr>
        <w:rFonts w:ascii="Aptos Display" w:hAnsi="Aptos Display"/>
        <w:color w:val="FF0000"/>
        <w:sz w:val="16"/>
        <w:szCs w:val="16"/>
      </w:rPr>
      <w:t>Date Issued: [DATE]   Review Date: [REVIEW DATE]</w:t>
    </w:r>
  </w:p>
  <w:p w14:paraId="12FC13CB" w14:textId="13E14F89" w:rsidR="00560F52" w:rsidRPr="00560F52" w:rsidRDefault="00560F52" w:rsidP="00560F52">
    <w:pPr>
      <w:spacing w:after="0"/>
      <w:rPr>
        <w:rFonts w:ascii="Aptos Display" w:hAnsi="Aptos Display"/>
        <w:sz w:val="20"/>
        <w:szCs w:val="20"/>
      </w:rPr>
    </w:pPr>
    <w:r w:rsidRPr="00560F52">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316A3" w14:textId="77777777" w:rsidR="00914771" w:rsidRDefault="00914771" w:rsidP="00560F52">
      <w:pPr>
        <w:spacing w:after="0" w:line="240" w:lineRule="auto"/>
      </w:pPr>
      <w:r>
        <w:separator/>
      </w:r>
    </w:p>
  </w:footnote>
  <w:footnote w:type="continuationSeparator" w:id="0">
    <w:p w14:paraId="4DFCF459" w14:textId="77777777" w:rsidR="00914771" w:rsidRDefault="00914771" w:rsidP="00560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3A065" w14:textId="368FAF6F" w:rsidR="00560F52" w:rsidRPr="00560F52" w:rsidRDefault="00560F52" w:rsidP="00560F52">
    <w:pPr>
      <w:rPr>
        <w:rFonts w:ascii="Aptos Display" w:hAnsi="Aptos Display"/>
        <w:color w:val="FF0000"/>
        <w:sz w:val="20"/>
        <w:szCs w:val="20"/>
      </w:rPr>
    </w:pPr>
    <w:r w:rsidRPr="00560F52">
      <w:rPr>
        <w:rFonts w:ascii="Aptos Display" w:hAnsi="Aptos Display"/>
        <w:color w:val="FF0000"/>
        <w:sz w:val="20"/>
        <w:szCs w:val="20"/>
      </w:rPr>
      <w:t>LOGO [Insert Company Logo Here]</w:t>
    </w:r>
    <w:r w:rsidRPr="00560F52">
      <w:rPr>
        <w:rFonts w:ascii="Aptos Display" w:hAnsi="Aptos Display"/>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1121342">
    <w:abstractNumId w:val="8"/>
  </w:num>
  <w:num w:numId="2" w16cid:durableId="865098275">
    <w:abstractNumId w:val="6"/>
  </w:num>
  <w:num w:numId="3" w16cid:durableId="1556426199">
    <w:abstractNumId w:val="5"/>
  </w:num>
  <w:num w:numId="4" w16cid:durableId="928736562">
    <w:abstractNumId w:val="4"/>
  </w:num>
  <w:num w:numId="5" w16cid:durableId="2095323749">
    <w:abstractNumId w:val="7"/>
  </w:num>
  <w:num w:numId="6" w16cid:durableId="822893967">
    <w:abstractNumId w:val="3"/>
  </w:num>
  <w:num w:numId="7" w16cid:durableId="69621058">
    <w:abstractNumId w:val="2"/>
  </w:num>
  <w:num w:numId="8" w16cid:durableId="801463341">
    <w:abstractNumId w:val="1"/>
  </w:num>
  <w:num w:numId="9" w16cid:durableId="1646011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560F52"/>
    <w:rsid w:val="00914771"/>
    <w:rsid w:val="00AA1D8D"/>
    <w:rsid w:val="00B47730"/>
    <w:rsid w:val="00B75C2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90255"/>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2026-02-15T15:37:00Z</dcterms:created>
  <dcterms:modified xsi:type="dcterms:W3CDTF">2026-02-15T15:37:00Z</dcterms:modified>
  <cp:category/>
</cp:coreProperties>
</file>